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B13" w:rsidRDefault="00C02B13" w:rsidP="00C02B13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1</w:t>
      </w:r>
    </w:p>
    <w:p w:rsidR="00C02B13" w:rsidRDefault="00C02B13" w:rsidP="00C02B13">
      <w:pPr>
        <w:spacing w:line="560" w:lineRule="exact"/>
      </w:pPr>
      <w:bookmarkStart w:id="0" w:name="_GoBack"/>
      <w:bookmarkEnd w:id="0"/>
    </w:p>
    <w:p w:rsidR="00C02B13" w:rsidRDefault="00C02B13" w:rsidP="00C02B13">
      <w:pPr>
        <w:pStyle w:val="1"/>
        <w:spacing w:beforeAutospacing="0" w:afterAutospacing="0" w:line="560" w:lineRule="exact"/>
        <w:jc w:val="center"/>
        <w:rPr>
          <w:rFonts w:ascii="Times New Roman" w:eastAsia="方正小标宋简体" w:hAnsi="Times New Roman" w:hint="default"/>
          <w:b w:val="0"/>
          <w:bCs/>
          <w:sz w:val="44"/>
          <w:szCs w:val="44"/>
        </w:rPr>
      </w:pPr>
      <w:r>
        <w:rPr>
          <w:rFonts w:ascii="Times New Roman" w:eastAsia="方正小标宋简体" w:hAnsi="Times New Roman" w:hint="default"/>
          <w:b w:val="0"/>
          <w:bCs/>
          <w:sz w:val="44"/>
          <w:szCs w:val="44"/>
        </w:rPr>
        <w:t>2021</w:t>
      </w:r>
      <w:r>
        <w:rPr>
          <w:rFonts w:ascii="Times New Roman" w:eastAsia="方正小标宋简体" w:hAnsi="Times New Roman" w:hint="default"/>
          <w:b w:val="0"/>
          <w:bCs/>
          <w:sz w:val="44"/>
          <w:szCs w:val="44"/>
        </w:rPr>
        <w:t>年大数据产业发展试点示范项目</w:t>
      </w:r>
      <w:r>
        <w:rPr>
          <w:rFonts w:ascii="Times New Roman" w:eastAsia="方正小标宋简体" w:hAnsi="Times New Roman" w:hint="default"/>
          <w:b w:val="0"/>
          <w:bCs/>
          <w:sz w:val="44"/>
          <w:szCs w:val="44"/>
        </w:rPr>
        <w:t xml:space="preserve">      </w:t>
      </w:r>
      <w:r>
        <w:rPr>
          <w:rFonts w:ascii="Times New Roman" w:eastAsia="方正小标宋简体" w:hAnsi="Times New Roman"/>
          <w:b w:val="0"/>
          <w:bCs/>
          <w:sz w:val="44"/>
          <w:szCs w:val="44"/>
        </w:rPr>
        <w:t>申报和实施指南</w:t>
      </w:r>
    </w:p>
    <w:p w:rsidR="00C02B13" w:rsidRDefault="00C02B13" w:rsidP="00C02B13">
      <w:pPr>
        <w:widowControl/>
        <w:spacing w:line="560" w:lineRule="exact"/>
        <w:ind w:firstLineChars="200" w:firstLine="640"/>
        <w:rPr>
          <w:rFonts w:ascii="仿宋" w:eastAsia="仿宋" w:hAnsi="仿宋" w:cs="仿宋"/>
          <w:color w:val="070707"/>
          <w:sz w:val="32"/>
          <w:szCs w:val="32"/>
        </w:rPr>
      </w:pPr>
    </w:p>
    <w:p w:rsidR="00C02B13" w:rsidRDefault="00C02B13" w:rsidP="00C02B13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color w:val="070707"/>
          <w:sz w:val="32"/>
          <w:szCs w:val="32"/>
        </w:rPr>
      </w:pPr>
      <w:r>
        <w:rPr>
          <w:rFonts w:ascii="Times New Roman" w:eastAsia="仿宋_GB2312" w:hAnsi="Times New Roman" w:hint="eastAsia"/>
          <w:color w:val="070707"/>
          <w:sz w:val="32"/>
          <w:szCs w:val="32"/>
        </w:rPr>
        <w:t>为进一步落实《国务院关于印发促进大数据发展行动纲要的通知》（国发〔</w:t>
      </w:r>
      <w:r>
        <w:rPr>
          <w:rFonts w:ascii="Times New Roman" w:eastAsia="仿宋_GB2312" w:hAnsi="Times New Roman"/>
          <w:color w:val="070707"/>
          <w:sz w:val="32"/>
          <w:szCs w:val="32"/>
        </w:rPr>
        <w:t>2015</w:t>
      </w:r>
      <w:r>
        <w:rPr>
          <w:rFonts w:ascii="Times New Roman" w:eastAsia="仿宋_GB2312" w:hAnsi="Times New Roman"/>
          <w:color w:val="070707"/>
          <w:sz w:val="32"/>
          <w:szCs w:val="32"/>
        </w:rPr>
        <w:t>〕</w:t>
      </w:r>
      <w:r>
        <w:rPr>
          <w:rFonts w:ascii="Times New Roman" w:eastAsia="仿宋_GB2312" w:hAnsi="Times New Roman"/>
          <w:color w:val="070707"/>
          <w:sz w:val="32"/>
          <w:szCs w:val="32"/>
        </w:rPr>
        <w:t>50</w:t>
      </w:r>
      <w:r>
        <w:rPr>
          <w:rFonts w:ascii="Times New Roman" w:eastAsia="仿宋_GB2312" w:hAnsi="Times New Roman"/>
          <w:color w:val="070707"/>
          <w:sz w:val="32"/>
          <w:szCs w:val="32"/>
        </w:rPr>
        <w:t>号），切实做好</w:t>
      </w:r>
      <w:r>
        <w:rPr>
          <w:rFonts w:ascii="Times New Roman" w:eastAsia="仿宋_GB2312" w:hAnsi="Times New Roman"/>
          <w:color w:val="070707"/>
          <w:sz w:val="32"/>
          <w:szCs w:val="32"/>
        </w:rPr>
        <w:t>2021</w:t>
      </w:r>
      <w:r>
        <w:rPr>
          <w:rFonts w:ascii="Times New Roman" w:eastAsia="仿宋_GB2312" w:hAnsi="Times New Roman"/>
          <w:color w:val="070707"/>
          <w:sz w:val="32"/>
          <w:szCs w:val="32"/>
        </w:rPr>
        <w:t>年大数据产业发展试点示范项目（以下简称</w:t>
      </w:r>
      <w:r>
        <w:rPr>
          <w:rFonts w:ascii="Times New Roman" w:eastAsia="仿宋_GB2312" w:hAnsi="Times New Roman"/>
          <w:color w:val="070707"/>
          <w:sz w:val="32"/>
          <w:szCs w:val="32"/>
        </w:rPr>
        <w:t>“2021</w:t>
      </w:r>
      <w:r>
        <w:rPr>
          <w:rFonts w:ascii="Times New Roman" w:eastAsia="仿宋_GB2312" w:hAnsi="Times New Roman"/>
          <w:color w:val="070707"/>
          <w:sz w:val="32"/>
          <w:szCs w:val="32"/>
        </w:rPr>
        <w:t>年试点示范项目</w:t>
      </w:r>
      <w:r>
        <w:rPr>
          <w:rFonts w:ascii="Times New Roman" w:eastAsia="仿宋_GB2312" w:hAnsi="Times New Roman"/>
          <w:color w:val="070707"/>
          <w:sz w:val="32"/>
          <w:szCs w:val="32"/>
        </w:rPr>
        <w:t>”</w:t>
      </w:r>
      <w:r>
        <w:rPr>
          <w:rFonts w:ascii="Times New Roman" w:eastAsia="仿宋_GB2312" w:hAnsi="Times New Roman"/>
          <w:color w:val="070707"/>
          <w:sz w:val="32"/>
          <w:szCs w:val="32"/>
        </w:rPr>
        <w:t>）的组织实施工作，特制定本指南。</w:t>
      </w:r>
    </w:p>
    <w:p w:rsidR="00C02B13" w:rsidRDefault="00C02B13" w:rsidP="00C02B13">
      <w:pPr>
        <w:pStyle w:val="2"/>
        <w:spacing w:before="0" w:after="0" w:line="560" w:lineRule="exact"/>
        <w:ind w:firstLineChars="200" w:firstLine="640"/>
        <w:rPr>
          <w:b w:val="0"/>
          <w:bCs/>
        </w:rPr>
      </w:pPr>
      <w:r>
        <w:rPr>
          <w:rFonts w:hint="eastAsia"/>
          <w:b w:val="0"/>
          <w:bCs/>
        </w:rPr>
        <w:t>一、总体目标</w:t>
      </w:r>
    </w:p>
    <w:p w:rsidR="00C02B13" w:rsidRDefault="00C02B13" w:rsidP="00C02B13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color w:val="070707"/>
          <w:sz w:val="32"/>
          <w:szCs w:val="32"/>
        </w:rPr>
      </w:pPr>
      <w:r>
        <w:rPr>
          <w:rFonts w:ascii="Times New Roman" w:eastAsia="仿宋_GB2312" w:hAnsi="Times New Roman"/>
          <w:color w:val="070707"/>
          <w:sz w:val="32"/>
          <w:szCs w:val="32"/>
        </w:rPr>
        <w:t>通过试点示范项目</w:t>
      </w:r>
      <w:r>
        <w:rPr>
          <w:rFonts w:ascii="Times New Roman" w:eastAsia="仿宋_GB2312" w:hAnsi="Times New Roman" w:hint="eastAsia"/>
          <w:color w:val="070707"/>
          <w:sz w:val="32"/>
          <w:szCs w:val="32"/>
        </w:rPr>
        <w:t>工作的实施</w:t>
      </w:r>
      <w:r>
        <w:rPr>
          <w:rFonts w:ascii="Times New Roman" w:eastAsia="仿宋_GB2312" w:hAnsi="Times New Roman"/>
          <w:color w:val="070707"/>
          <w:sz w:val="32"/>
          <w:szCs w:val="32"/>
        </w:rPr>
        <w:t>，</w:t>
      </w:r>
      <w:r>
        <w:rPr>
          <w:rFonts w:ascii="Times New Roman" w:eastAsia="仿宋_GB2312" w:hAnsi="Times New Roman" w:hint="eastAsia"/>
          <w:color w:val="070707"/>
          <w:sz w:val="32"/>
          <w:szCs w:val="32"/>
        </w:rPr>
        <w:t>探索</w:t>
      </w:r>
      <w:r>
        <w:rPr>
          <w:rFonts w:ascii="Times New Roman" w:eastAsia="仿宋_GB2312" w:hAnsi="Times New Roman"/>
          <w:color w:val="070707"/>
          <w:sz w:val="32"/>
          <w:szCs w:val="32"/>
        </w:rPr>
        <w:t>形成一批可复制、可推广</w:t>
      </w:r>
      <w:r>
        <w:rPr>
          <w:rFonts w:ascii="Times New Roman" w:eastAsia="仿宋_GB2312" w:hAnsi="Times New Roman" w:hint="eastAsia"/>
          <w:color w:val="070707"/>
          <w:sz w:val="32"/>
          <w:szCs w:val="32"/>
        </w:rPr>
        <w:t>、</w:t>
      </w:r>
      <w:r>
        <w:rPr>
          <w:rFonts w:ascii="Times New Roman" w:eastAsia="仿宋_GB2312" w:hAnsi="Times New Roman"/>
          <w:color w:val="070707"/>
          <w:sz w:val="32"/>
          <w:szCs w:val="32"/>
        </w:rPr>
        <w:t>可借鉴</w:t>
      </w:r>
      <w:r>
        <w:rPr>
          <w:rFonts w:ascii="Times New Roman" w:eastAsia="仿宋_GB2312" w:hAnsi="Times New Roman" w:hint="eastAsia"/>
          <w:color w:val="070707"/>
          <w:sz w:val="32"/>
          <w:szCs w:val="32"/>
        </w:rPr>
        <w:t>的</w:t>
      </w:r>
      <w:r>
        <w:rPr>
          <w:rFonts w:ascii="Times New Roman" w:eastAsia="仿宋_GB2312" w:hAnsi="Times New Roman"/>
          <w:color w:val="070707"/>
          <w:sz w:val="32"/>
          <w:szCs w:val="32"/>
        </w:rPr>
        <w:t>经验模式，</w:t>
      </w:r>
      <w:r>
        <w:rPr>
          <w:rFonts w:ascii="Times New Roman" w:eastAsia="仿宋_GB2312" w:hAnsi="Times New Roman" w:hint="eastAsia"/>
          <w:color w:val="070707"/>
          <w:sz w:val="32"/>
          <w:szCs w:val="32"/>
        </w:rPr>
        <w:t>带动全国</w:t>
      </w:r>
      <w:r>
        <w:rPr>
          <w:rFonts w:ascii="Times New Roman" w:eastAsia="仿宋_GB2312" w:hAnsi="Times New Roman"/>
          <w:color w:val="070707"/>
          <w:sz w:val="32"/>
          <w:szCs w:val="32"/>
        </w:rPr>
        <w:t>大数据产业</w:t>
      </w:r>
      <w:r>
        <w:rPr>
          <w:rFonts w:ascii="Times New Roman" w:eastAsia="仿宋_GB2312" w:hAnsi="Times New Roman" w:hint="eastAsia"/>
          <w:color w:val="070707"/>
          <w:sz w:val="32"/>
          <w:szCs w:val="32"/>
        </w:rPr>
        <w:t>高质量发展</w:t>
      </w:r>
      <w:r>
        <w:rPr>
          <w:rFonts w:ascii="Times New Roman" w:eastAsia="仿宋_GB2312" w:hAnsi="Times New Roman"/>
          <w:color w:val="070707"/>
          <w:sz w:val="32"/>
          <w:szCs w:val="32"/>
        </w:rPr>
        <w:t>。</w:t>
      </w:r>
      <w:r>
        <w:rPr>
          <w:rFonts w:ascii="Times New Roman" w:eastAsia="仿宋_GB2312" w:hAnsi="Times New Roman" w:hint="eastAsia"/>
          <w:b/>
          <w:bCs/>
          <w:color w:val="070707"/>
          <w:sz w:val="32"/>
          <w:szCs w:val="32"/>
        </w:rPr>
        <w:t>在技术创新方面</w:t>
      </w:r>
      <w:r>
        <w:rPr>
          <w:rFonts w:ascii="Times New Roman" w:eastAsia="仿宋_GB2312" w:hAnsi="Times New Roman" w:hint="eastAsia"/>
          <w:color w:val="070707"/>
          <w:sz w:val="32"/>
          <w:szCs w:val="32"/>
        </w:rPr>
        <w:t>，引导企业探索</w:t>
      </w:r>
      <w:r>
        <w:rPr>
          <w:rFonts w:ascii="Times New Roman" w:eastAsia="仿宋_GB2312" w:hAnsi="Times New Roman"/>
          <w:color w:val="070707"/>
          <w:sz w:val="32"/>
          <w:szCs w:val="32"/>
        </w:rPr>
        <w:t>突破数据采集、存储、加工、分析、服务、安全等</w:t>
      </w:r>
      <w:r>
        <w:rPr>
          <w:rFonts w:ascii="Times New Roman" w:eastAsia="仿宋_GB2312" w:hAnsi="Times New Roman" w:hint="eastAsia"/>
          <w:color w:val="070707"/>
          <w:sz w:val="32"/>
          <w:szCs w:val="32"/>
        </w:rPr>
        <w:t>环节“卡脖子”</w:t>
      </w:r>
      <w:r>
        <w:rPr>
          <w:rFonts w:ascii="Times New Roman" w:eastAsia="仿宋_GB2312" w:hAnsi="Times New Roman"/>
          <w:color w:val="070707"/>
          <w:sz w:val="32"/>
          <w:szCs w:val="32"/>
        </w:rPr>
        <w:t>瓶颈，形成一批具有核心竞争力的大数据产品，培育一批</w:t>
      </w:r>
      <w:r>
        <w:rPr>
          <w:rFonts w:ascii="Times New Roman" w:eastAsia="仿宋_GB2312" w:hAnsi="Times New Roman" w:hint="eastAsia"/>
          <w:color w:val="070707"/>
          <w:sz w:val="32"/>
          <w:szCs w:val="32"/>
        </w:rPr>
        <w:t>具有行业影响力的</w:t>
      </w:r>
      <w:r>
        <w:rPr>
          <w:rFonts w:ascii="Times New Roman" w:eastAsia="仿宋_GB2312" w:hAnsi="Times New Roman"/>
          <w:color w:val="070707"/>
          <w:sz w:val="32"/>
          <w:szCs w:val="32"/>
        </w:rPr>
        <w:t>骨干企业和特色鲜明的创新型中小企业。</w:t>
      </w:r>
      <w:r>
        <w:rPr>
          <w:rFonts w:ascii="Times New Roman" w:eastAsia="仿宋_GB2312" w:hAnsi="Times New Roman" w:hint="eastAsia"/>
          <w:b/>
          <w:bCs/>
          <w:color w:val="070707"/>
          <w:sz w:val="32"/>
          <w:szCs w:val="32"/>
        </w:rPr>
        <w:t>在融合应用方面</w:t>
      </w:r>
      <w:r>
        <w:rPr>
          <w:rFonts w:ascii="Times New Roman" w:eastAsia="仿宋_GB2312" w:hAnsi="Times New Roman" w:hint="eastAsia"/>
          <w:color w:val="070707"/>
          <w:sz w:val="32"/>
          <w:szCs w:val="32"/>
        </w:rPr>
        <w:t>，加快</w:t>
      </w:r>
      <w:r>
        <w:rPr>
          <w:rFonts w:ascii="Times New Roman" w:eastAsia="仿宋_GB2312" w:hAnsi="Times New Roman"/>
          <w:color w:val="070707"/>
          <w:sz w:val="32"/>
          <w:szCs w:val="32"/>
        </w:rPr>
        <w:t>大数据在工业、金融、医疗</w:t>
      </w:r>
      <w:r>
        <w:rPr>
          <w:rFonts w:ascii="Times New Roman" w:eastAsia="仿宋_GB2312" w:hAnsi="Times New Roman" w:hint="eastAsia"/>
          <w:color w:val="070707"/>
          <w:sz w:val="32"/>
          <w:szCs w:val="32"/>
        </w:rPr>
        <w:t>、</w:t>
      </w:r>
      <w:r>
        <w:rPr>
          <w:rFonts w:ascii="Times New Roman" w:eastAsia="仿宋_GB2312" w:hAnsi="Times New Roman"/>
          <w:color w:val="070707"/>
          <w:sz w:val="32"/>
          <w:szCs w:val="32"/>
        </w:rPr>
        <w:t>应急管理</w:t>
      </w:r>
      <w:r>
        <w:rPr>
          <w:rFonts w:ascii="Times New Roman" w:eastAsia="仿宋_GB2312" w:hAnsi="Times New Roman" w:hint="eastAsia"/>
          <w:color w:val="070707"/>
          <w:sz w:val="32"/>
          <w:szCs w:val="32"/>
        </w:rPr>
        <w:t>、城市大脑</w:t>
      </w:r>
      <w:r>
        <w:rPr>
          <w:rFonts w:ascii="Times New Roman" w:eastAsia="仿宋_GB2312" w:hAnsi="Times New Roman"/>
          <w:color w:val="070707"/>
          <w:sz w:val="32"/>
          <w:szCs w:val="32"/>
        </w:rPr>
        <w:t>等</w:t>
      </w:r>
      <w:r>
        <w:rPr>
          <w:rFonts w:ascii="Times New Roman" w:eastAsia="仿宋_GB2312" w:hAnsi="Times New Roman" w:hint="eastAsia"/>
          <w:color w:val="070707"/>
          <w:sz w:val="32"/>
          <w:szCs w:val="32"/>
        </w:rPr>
        <w:t>方面的深度</w:t>
      </w:r>
      <w:r>
        <w:rPr>
          <w:rFonts w:ascii="Times New Roman" w:eastAsia="仿宋_GB2312" w:hAnsi="Times New Roman"/>
          <w:color w:val="070707"/>
          <w:sz w:val="32"/>
          <w:szCs w:val="32"/>
        </w:rPr>
        <w:t>应用，形成一批成熟的行业系统解决方案</w:t>
      </w:r>
      <w:r>
        <w:rPr>
          <w:rFonts w:ascii="Times New Roman" w:eastAsia="仿宋_GB2312" w:hAnsi="Times New Roman" w:hint="eastAsia"/>
          <w:color w:val="070707"/>
          <w:sz w:val="32"/>
          <w:szCs w:val="32"/>
        </w:rPr>
        <w:t>，鼓励</w:t>
      </w:r>
      <w:r>
        <w:rPr>
          <w:rFonts w:ascii="Times New Roman" w:eastAsia="仿宋_GB2312" w:hAnsi="Times New Roman"/>
          <w:color w:val="070707"/>
          <w:sz w:val="32"/>
          <w:szCs w:val="32"/>
        </w:rPr>
        <w:t>跨行业</w:t>
      </w:r>
      <w:r>
        <w:rPr>
          <w:rFonts w:ascii="Times New Roman" w:eastAsia="仿宋_GB2312" w:hAnsi="Times New Roman" w:hint="eastAsia"/>
          <w:color w:val="070707"/>
          <w:sz w:val="32"/>
          <w:szCs w:val="32"/>
        </w:rPr>
        <w:t>、</w:t>
      </w:r>
      <w:r>
        <w:rPr>
          <w:rFonts w:ascii="Times New Roman" w:eastAsia="仿宋_GB2312" w:hAnsi="Times New Roman"/>
          <w:color w:val="070707"/>
          <w:sz w:val="32"/>
          <w:szCs w:val="32"/>
        </w:rPr>
        <w:t>跨领域</w:t>
      </w:r>
      <w:r>
        <w:rPr>
          <w:rFonts w:ascii="Times New Roman" w:eastAsia="仿宋_GB2312" w:hAnsi="Times New Roman" w:hint="eastAsia"/>
          <w:color w:val="070707"/>
          <w:sz w:val="32"/>
          <w:szCs w:val="32"/>
        </w:rPr>
        <w:t>数据</w:t>
      </w:r>
      <w:r>
        <w:rPr>
          <w:rFonts w:ascii="Times New Roman" w:eastAsia="仿宋_GB2312" w:hAnsi="Times New Roman"/>
          <w:color w:val="070707"/>
          <w:sz w:val="32"/>
          <w:szCs w:val="32"/>
        </w:rPr>
        <w:t>资源开发利用，</w:t>
      </w:r>
      <w:r>
        <w:rPr>
          <w:rFonts w:ascii="Times New Roman" w:eastAsia="仿宋_GB2312" w:hAnsi="Times New Roman" w:hint="eastAsia"/>
          <w:color w:val="070707"/>
          <w:sz w:val="32"/>
          <w:szCs w:val="32"/>
        </w:rPr>
        <w:t>推动</w:t>
      </w:r>
      <w:r>
        <w:rPr>
          <w:rFonts w:ascii="Times New Roman" w:eastAsia="仿宋_GB2312" w:hAnsi="Times New Roman"/>
          <w:color w:val="070707"/>
          <w:sz w:val="32"/>
          <w:szCs w:val="32"/>
        </w:rPr>
        <w:t>大数据</w:t>
      </w:r>
      <w:r>
        <w:rPr>
          <w:rFonts w:ascii="Times New Roman" w:eastAsia="仿宋_GB2312" w:hAnsi="Times New Roman" w:hint="eastAsia"/>
          <w:color w:val="070707"/>
          <w:sz w:val="32"/>
          <w:szCs w:val="32"/>
        </w:rPr>
        <w:t>同各产业深度融合</w:t>
      </w:r>
      <w:r>
        <w:rPr>
          <w:rFonts w:ascii="Times New Roman" w:eastAsia="仿宋_GB2312" w:hAnsi="Times New Roman"/>
          <w:color w:val="070707"/>
          <w:sz w:val="32"/>
          <w:szCs w:val="32"/>
        </w:rPr>
        <w:t>。</w:t>
      </w:r>
      <w:r>
        <w:rPr>
          <w:rFonts w:ascii="Times New Roman" w:eastAsia="仿宋_GB2312" w:hAnsi="Times New Roman" w:hint="eastAsia"/>
          <w:b/>
          <w:bCs/>
          <w:color w:val="070707"/>
          <w:sz w:val="32"/>
          <w:szCs w:val="32"/>
        </w:rPr>
        <w:t>在生态培育方面</w:t>
      </w:r>
      <w:r>
        <w:rPr>
          <w:rFonts w:ascii="Times New Roman" w:eastAsia="仿宋_GB2312" w:hAnsi="Times New Roman" w:hint="eastAsia"/>
          <w:color w:val="070707"/>
          <w:sz w:val="32"/>
          <w:szCs w:val="32"/>
        </w:rPr>
        <w:t>，引导企业提升数据管理能力，探索数据确权、流通、共享等新业态和新模式，强化产业</w:t>
      </w:r>
      <w:r>
        <w:rPr>
          <w:rFonts w:ascii="Times New Roman" w:eastAsia="仿宋_GB2312" w:hAnsi="Times New Roman"/>
          <w:color w:val="070707"/>
          <w:sz w:val="32"/>
          <w:szCs w:val="32"/>
        </w:rPr>
        <w:t>安全保障能力</w:t>
      </w:r>
      <w:r>
        <w:rPr>
          <w:rFonts w:ascii="Times New Roman" w:eastAsia="仿宋_GB2312" w:hAnsi="Times New Roman" w:hint="eastAsia"/>
          <w:color w:val="070707"/>
          <w:sz w:val="32"/>
          <w:szCs w:val="32"/>
        </w:rPr>
        <w:t>，推动</w:t>
      </w:r>
      <w:r>
        <w:rPr>
          <w:rFonts w:ascii="Times New Roman" w:eastAsia="仿宋_GB2312" w:hAnsi="Times New Roman"/>
          <w:color w:val="070707"/>
          <w:sz w:val="32"/>
          <w:szCs w:val="32"/>
        </w:rPr>
        <w:t>形成政产学研用多方联动、协调发展的生态体系。</w:t>
      </w:r>
    </w:p>
    <w:p w:rsidR="00C02B13" w:rsidRDefault="00C02B13" w:rsidP="00C02B13">
      <w:pPr>
        <w:pStyle w:val="2"/>
        <w:spacing w:before="0" w:after="0" w:line="560" w:lineRule="exact"/>
        <w:ind w:firstLineChars="200" w:firstLine="640"/>
        <w:rPr>
          <w:b w:val="0"/>
          <w:bCs/>
        </w:rPr>
      </w:pPr>
      <w:r>
        <w:rPr>
          <w:rFonts w:hint="eastAsia"/>
          <w:b w:val="0"/>
          <w:bCs/>
        </w:rPr>
        <w:lastRenderedPageBreak/>
        <w:t>二、试点示范内容</w:t>
      </w:r>
    </w:p>
    <w:p w:rsidR="00C02B13" w:rsidRDefault="00C02B13" w:rsidP="00C02B13">
      <w:pPr>
        <w:pStyle w:val="a6"/>
        <w:widowControl/>
        <w:spacing w:beforeAutospacing="0" w:afterAutospacing="0" w:line="560" w:lineRule="exact"/>
        <w:ind w:firstLineChars="200" w:firstLine="643"/>
        <w:jc w:val="both"/>
        <w:rPr>
          <w:rFonts w:ascii="楷体_GB2312" w:eastAsia="楷体_GB2312" w:hAnsi="楷体_GB2312" w:cs="楷体_GB2312"/>
          <w:b/>
          <w:bCs/>
          <w:color w:val="070707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70707"/>
          <w:sz w:val="32"/>
          <w:szCs w:val="32"/>
        </w:rPr>
        <w:t>（一）工业大数据</w:t>
      </w:r>
      <w:r>
        <w:rPr>
          <w:rFonts w:ascii="楷体_GB2312" w:eastAsia="楷体_GB2312" w:hAnsi="楷体_GB2312" w:cs="楷体_GB2312"/>
          <w:b/>
          <w:bCs/>
          <w:color w:val="070707"/>
          <w:sz w:val="32"/>
          <w:szCs w:val="32"/>
        </w:rPr>
        <w:t>应用</w:t>
      </w:r>
    </w:p>
    <w:p w:rsidR="00C02B13" w:rsidRPr="003A555A" w:rsidRDefault="00C02B13" w:rsidP="00C02B13">
      <w:pPr>
        <w:widowControl/>
        <w:spacing w:line="560" w:lineRule="exact"/>
        <w:ind w:firstLineChars="200" w:firstLine="643"/>
        <w:rPr>
          <w:rFonts w:ascii="Times New Roman" w:eastAsia="仿宋_GB2312" w:hAnsi="Times New Roman"/>
          <w:color w:val="070707"/>
          <w:sz w:val="32"/>
          <w:szCs w:val="32"/>
        </w:rPr>
      </w:pPr>
      <w:r w:rsidRPr="003A555A">
        <w:rPr>
          <w:rFonts w:ascii="Times New Roman" w:eastAsia="仿宋_GB2312" w:hAnsi="Times New Roman"/>
          <w:b/>
          <w:bCs/>
          <w:color w:val="070707"/>
          <w:kern w:val="0"/>
          <w:sz w:val="32"/>
          <w:szCs w:val="32"/>
        </w:rPr>
        <w:t>1.</w:t>
      </w:r>
      <w:r w:rsidRPr="003A555A">
        <w:rPr>
          <w:rFonts w:ascii="Times New Roman" w:eastAsia="仿宋_GB2312" w:hAnsi="Times New Roman" w:hint="eastAsia"/>
          <w:b/>
          <w:bCs/>
          <w:color w:val="070707"/>
          <w:kern w:val="0"/>
          <w:sz w:val="32"/>
          <w:szCs w:val="32"/>
        </w:rPr>
        <w:t>企业生产过程优化</w:t>
      </w:r>
      <w:r>
        <w:rPr>
          <w:rFonts w:ascii="Times New Roman" w:eastAsia="仿宋_GB2312" w:hAnsi="Times New Roman" w:hint="eastAsia"/>
          <w:b/>
          <w:bCs/>
          <w:color w:val="070707"/>
          <w:kern w:val="0"/>
          <w:sz w:val="32"/>
          <w:szCs w:val="32"/>
        </w:rPr>
        <w:t>方向</w:t>
      </w:r>
      <w:r w:rsidRPr="003A555A">
        <w:rPr>
          <w:rFonts w:ascii="Times New Roman" w:eastAsia="仿宋_GB2312" w:hAnsi="Times New Roman" w:hint="eastAsia"/>
          <w:b/>
          <w:bCs/>
          <w:color w:val="070707"/>
          <w:kern w:val="0"/>
          <w:sz w:val="32"/>
          <w:szCs w:val="32"/>
        </w:rPr>
        <w:t>。</w:t>
      </w:r>
      <w:r w:rsidRPr="003A555A">
        <w:rPr>
          <w:rFonts w:ascii="Times New Roman" w:eastAsia="仿宋_GB2312" w:hAnsi="Times New Roman" w:hint="eastAsia"/>
          <w:color w:val="070707"/>
          <w:sz w:val="32"/>
          <w:szCs w:val="32"/>
        </w:rPr>
        <w:t>支持企业实施设备数字化改造，升级各类信息系统，形成完整贯通的数据链。在设备状态监测、质量优化、故障预警、能耗排放等方面，鼓励企业加强工业知识、技术、经验的模型化沉淀，推</w:t>
      </w:r>
      <w:r>
        <w:rPr>
          <w:rFonts w:ascii="Times New Roman" w:eastAsia="仿宋_GB2312" w:hAnsi="Times New Roman" w:hint="eastAsia"/>
          <w:color w:val="070707"/>
          <w:sz w:val="32"/>
          <w:szCs w:val="32"/>
        </w:rPr>
        <w:t>动</w:t>
      </w:r>
      <w:r w:rsidRPr="003A555A">
        <w:rPr>
          <w:rFonts w:ascii="Times New Roman" w:eastAsia="仿宋_GB2312" w:hAnsi="Times New Roman" w:hint="eastAsia"/>
          <w:color w:val="070707"/>
          <w:sz w:val="32"/>
          <w:szCs w:val="32"/>
        </w:rPr>
        <w:t>数据驱动的智能化生产。</w:t>
      </w:r>
    </w:p>
    <w:p w:rsidR="00C02B13" w:rsidRPr="003A555A" w:rsidRDefault="00C02B13" w:rsidP="00C02B13">
      <w:pPr>
        <w:widowControl/>
        <w:spacing w:line="560" w:lineRule="exact"/>
        <w:ind w:firstLineChars="200" w:firstLine="643"/>
        <w:rPr>
          <w:rFonts w:ascii="Times New Roman" w:eastAsia="仿宋_GB2312" w:hAnsi="Times New Roman"/>
          <w:color w:val="070707"/>
          <w:sz w:val="32"/>
          <w:szCs w:val="32"/>
        </w:rPr>
      </w:pPr>
      <w:r w:rsidRPr="003A555A">
        <w:rPr>
          <w:rFonts w:ascii="Times New Roman" w:eastAsia="仿宋_GB2312" w:hAnsi="Times New Roman"/>
          <w:b/>
          <w:bCs/>
          <w:color w:val="070707"/>
          <w:kern w:val="0"/>
          <w:sz w:val="32"/>
          <w:szCs w:val="32"/>
        </w:rPr>
        <w:t>2.</w:t>
      </w:r>
      <w:r w:rsidRPr="003A555A">
        <w:rPr>
          <w:rFonts w:ascii="Times New Roman" w:eastAsia="仿宋_GB2312" w:hAnsi="Times New Roman" w:hint="eastAsia"/>
          <w:b/>
          <w:bCs/>
          <w:color w:val="070707"/>
          <w:kern w:val="0"/>
          <w:sz w:val="32"/>
          <w:szCs w:val="32"/>
        </w:rPr>
        <w:t>经营管理模式创新</w:t>
      </w:r>
      <w:r>
        <w:rPr>
          <w:rFonts w:ascii="Times New Roman" w:eastAsia="仿宋_GB2312" w:hAnsi="Times New Roman" w:hint="eastAsia"/>
          <w:b/>
          <w:bCs/>
          <w:color w:val="070707"/>
          <w:kern w:val="0"/>
          <w:sz w:val="32"/>
          <w:szCs w:val="32"/>
        </w:rPr>
        <w:t>方向</w:t>
      </w:r>
      <w:r w:rsidRPr="003A555A">
        <w:rPr>
          <w:rFonts w:ascii="Times New Roman" w:eastAsia="仿宋_GB2312" w:hAnsi="Times New Roman" w:hint="eastAsia"/>
          <w:b/>
          <w:bCs/>
          <w:color w:val="070707"/>
          <w:kern w:val="0"/>
          <w:sz w:val="32"/>
          <w:szCs w:val="32"/>
        </w:rPr>
        <w:t>。</w:t>
      </w:r>
      <w:r w:rsidRPr="003A555A">
        <w:rPr>
          <w:rFonts w:ascii="Times New Roman" w:eastAsia="仿宋_GB2312" w:hAnsi="Times New Roman" w:hint="eastAsia"/>
          <w:color w:val="070707"/>
          <w:sz w:val="32"/>
          <w:szCs w:val="32"/>
        </w:rPr>
        <w:t>鼓励</w:t>
      </w:r>
      <w:r>
        <w:rPr>
          <w:rFonts w:ascii="Times New Roman" w:eastAsia="仿宋_GB2312" w:hAnsi="Times New Roman" w:hint="eastAsia"/>
          <w:color w:val="070707"/>
          <w:sz w:val="32"/>
          <w:szCs w:val="32"/>
        </w:rPr>
        <w:t>企业</w:t>
      </w:r>
      <w:r w:rsidRPr="003A555A">
        <w:rPr>
          <w:rFonts w:ascii="Times New Roman" w:eastAsia="仿宋_GB2312" w:hAnsi="Times New Roman" w:hint="eastAsia"/>
          <w:color w:val="070707"/>
          <w:sz w:val="32"/>
          <w:szCs w:val="32"/>
        </w:rPr>
        <w:t>在精准营销、产品定制、广告精准投放等场景创新应用，推动“产品</w:t>
      </w:r>
      <w:r w:rsidRPr="003A555A">
        <w:rPr>
          <w:rFonts w:ascii="Times New Roman" w:eastAsia="仿宋_GB2312" w:hAnsi="Times New Roman"/>
          <w:color w:val="070707"/>
          <w:sz w:val="32"/>
          <w:szCs w:val="32"/>
        </w:rPr>
        <w:t>+</w:t>
      </w:r>
      <w:r w:rsidRPr="003A555A">
        <w:rPr>
          <w:rFonts w:ascii="Times New Roman" w:eastAsia="仿宋_GB2312" w:hAnsi="Times New Roman"/>
          <w:color w:val="070707"/>
          <w:sz w:val="32"/>
          <w:szCs w:val="32"/>
        </w:rPr>
        <w:t>服务</w:t>
      </w:r>
      <w:r w:rsidRPr="003A555A">
        <w:rPr>
          <w:rFonts w:ascii="Times New Roman" w:eastAsia="仿宋_GB2312" w:hAnsi="Times New Roman"/>
          <w:color w:val="070707"/>
          <w:sz w:val="32"/>
          <w:szCs w:val="32"/>
        </w:rPr>
        <w:t>”</w:t>
      </w:r>
      <w:r w:rsidRPr="003A555A">
        <w:rPr>
          <w:rFonts w:ascii="Times New Roman" w:eastAsia="仿宋_GB2312" w:hAnsi="Times New Roman"/>
          <w:color w:val="070707"/>
          <w:sz w:val="32"/>
          <w:szCs w:val="32"/>
        </w:rPr>
        <w:t>模式</w:t>
      </w:r>
      <w:r w:rsidRPr="003A555A">
        <w:rPr>
          <w:rFonts w:ascii="Times New Roman" w:eastAsia="仿宋_GB2312" w:hAnsi="Times New Roman" w:hint="eastAsia"/>
          <w:color w:val="070707"/>
          <w:sz w:val="32"/>
          <w:szCs w:val="32"/>
        </w:rPr>
        <w:t>发展，提高敏捷服务水平。鼓励提高人力、财务、生产制造、采购等关键经营环节数据利用水平，实现</w:t>
      </w:r>
      <w:r>
        <w:rPr>
          <w:rFonts w:ascii="Times New Roman" w:eastAsia="仿宋_GB2312" w:hAnsi="Times New Roman" w:hint="eastAsia"/>
          <w:color w:val="070707"/>
          <w:sz w:val="32"/>
          <w:szCs w:val="32"/>
        </w:rPr>
        <w:t>企业</w:t>
      </w:r>
      <w:r w:rsidRPr="003A555A">
        <w:rPr>
          <w:rFonts w:ascii="Times New Roman" w:eastAsia="仿宋_GB2312" w:hAnsi="Times New Roman" w:hint="eastAsia"/>
          <w:color w:val="070707"/>
          <w:sz w:val="32"/>
          <w:szCs w:val="32"/>
        </w:rPr>
        <w:t>管理运营的智能化和科学化。</w:t>
      </w:r>
    </w:p>
    <w:p w:rsidR="00C02B13" w:rsidRPr="003A555A" w:rsidRDefault="00C02B13" w:rsidP="00C02B13">
      <w:pPr>
        <w:spacing w:line="560" w:lineRule="exact"/>
        <w:ind w:firstLineChars="200" w:firstLine="643"/>
        <w:rPr>
          <w:rFonts w:ascii="Times New Roman" w:eastAsia="仿宋_GB2312" w:hAnsi="Times New Roman"/>
          <w:color w:val="070707"/>
          <w:sz w:val="32"/>
          <w:szCs w:val="32"/>
        </w:rPr>
      </w:pPr>
      <w:r w:rsidRPr="003A555A">
        <w:rPr>
          <w:rFonts w:ascii="Times New Roman" w:eastAsia="仿宋_GB2312" w:hAnsi="Times New Roman"/>
          <w:b/>
          <w:bCs/>
          <w:color w:val="070707"/>
          <w:sz w:val="32"/>
          <w:szCs w:val="32"/>
        </w:rPr>
        <w:t>3.</w:t>
      </w:r>
      <w:r w:rsidRPr="003A555A">
        <w:rPr>
          <w:rFonts w:ascii="Times New Roman" w:eastAsia="仿宋_GB2312" w:hAnsi="Times New Roman" w:hint="eastAsia"/>
          <w:b/>
          <w:bCs/>
          <w:color w:val="070707"/>
          <w:sz w:val="32"/>
          <w:szCs w:val="32"/>
        </w:rPr>
        <w:t>产业</w:t>
      </w:r>
      <w:proofErr w:type="gramStart"/>
      <w:r w:rsidRPr="003A555A">
        <w:rPr>
          <w:rFonts w:ascii="Times New Roman" w:eastAsia="仿宋_GB2312" w:hAnsi="Times New Roman" w:hint="eastAsia"/>
          <w:b/>
          <w:bCs/>
          <w:color w:val="070707"/>
          <w:sz w:val="32"/>
          <w:szCs w:val="32"/>
        </w:rPr>
        <w:t>链供应链管</w:t>
      </w:r>
      <w:proofErr w:type="gramEnd"/>
      <w:r w:rsidRPr="003A555A">
        <w:rPr>
          <w:rFonts w:ascii="Times New Roman" w:eastAsia="仿宋_GB2312" w:hAnsi="Times New Roman" w:hint="eastAsia"/>
          <w:b/>
          <w:bCs/>
          <w:color w:val="070707"/>
          <w:sz w:val="32"/>
          <w:szCs w:val="32"/>
        </w:rPr>
        <w:t>控方向。</w:t>
      </w:r>
      <w:r>
        <w:rPr>
          <w:rFonts w:ascii="Times New Roman" w:eastAsia="仿宋_GB2312" w:hAnsi="Times New Roman" w:hint="eastAsia"/>
          <w:color w:val="070707"/>
          <w:sz w:val="32"/>
          <w:szCs w:val="32"/>
        </w:rPr>
        <w:t>支持企业加强供应</w:t>
      </w:r>
      <w:proofErr w:type="gramStart"/>
      <w:r>
        <w:rPr>
          <w:rFonts w:ascii="Times New Roman" w:eastAsia="仿宋_GB2312" w:hAnsi="Times New Roman" w:hint="eastAsia"/>
          <w:color w:val="070707"/>
          <w:sz w:val="32"/>
          <w:szCs w:val="32"/>
        </w:rPr>
        <w:t>链核心</w:t>
      </w:r>
      <w:proofErr w:type="gramEnd"/>
      <w:r>
        <w:rPr>
          <w:rFonts w:ascii="Times New Roman" w:eastAsia="仿宋_GB2312" w:hAnsi="Times New Roman" w:hint="eastAsia"/>
          <w:color w:val="070707"/>
          <w:sz w:val="32"/>
          <w:szCs w:val="32"/>
        </w:rPr>
        <w:t>环节的集成运作和数据共享，推动内部供应链向产业链上下游延伸和拓展。鼓励企业探索智慧物流管理、供应</w:t>
      </w:r>
      <w:proofErr w:type="gramStart"/>
      <w:r>
        <w:rPr>
          <w:rFonts w:ascii="Times New Roman" w:eastAsia="仿宋_GB2312" w:hAnsi="Times New Roman" w:hint="eastAsia"/>
          <w:color w:val="070707"/>
          <w:sz w:val="32"/>
          <w:szCs w:val="32"/>
        </w:rPr>
        <w:t>链风险</w:t>
      </w:r>
      <w:proofErr w:type="gramEnd"/>
      <w:r>
        <w:rPr>
          <w:rFonts w:ascii="Times New Roman" w:eastAsia="仿宋_GB2312" w:hAnsi="Times New Roman" w:hint="eastAsia"/>
          <w:color w:val="070707"/>
          <w:sz w:val="32"/>
          <w:szCs w:val="32"/>
        </w:rPr>
        <w:t>识别、协同一体化管理等新模式，提升产供销平衡、精细化管控和市场响应能力。</w:t>
      </w:r>
    </w:p>
    <w:p w:rsidR="00C02B13" w:rsidRDefault="00C02B13" w:rsidP="00C02B13">
      <w:pPr>
        <w:pStyle w:val="a6"/>
        <w:widowControl/>
        <w:spacing w:beforeAutospacing="0" w:afterAutospacing="0" w:line="560" w:lineRule="exact"/>
        <w:ind w:firstLineChars="200" w:firstLine="643"/>
        <w:jc w:val="both"/>
        <w:rPr>
          <w:rFonts w:ascii="楷体_GB2312" w:eastAsia="楷体_GB2312" w:hAnsi="楷体_GB2312" w:cs="楷体_GB2312"/>
          <w:b/>
          <w:bCs/>
          <w:color w:val="070707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70707"/>
          <w:sz w:val="32"/>
          <w:szCs w:val="32"/>
        </w:rPr>
        <w:t>（二）行业大数据应用</w:t>
      </w:r>
    </w:p>
    <w:p w:rsidR="00C02B13" w:rsidRDefault="00C02B13" w:rsidP="00C02B13">
      <w:pPr>
        <w:widowControl/>
        <w:spacing w:line="560" w:lineRule="exact"/>
        <w:ind w:firstLineChars="200" w:firstLine="643"/>
        <w:rPr>
          <w:rFonts w:ascii="Times New Roman" w:eastAsia="仿宋_GB2312" w:hAnsi="Times New Roman"/>
          <w:color w:val="070707"/>
          <w:sz w:val="32"/>
          <w:szCs w:val="32"/>
        </w:rPr>
      </w:pPr>
      <w:r>
        <w:rPr>
          <w:rFonts w:ascii="Times New Roman" w:eastAsia="仿宋_GB2312" w:hAnsi="Times New Roman"/>
          <w:b/>
          <w:bCs/>
          <w:color w:val="070707"/>
          <w:kern w:val="0"/>
          <w:sz w:val="32"/>
          <w:szCs w:val="32"/>
        </w:rPr>
        <w:t>4.</w:t>
      </w:r>
      <w:r>
        <w:rPr>
          <w:rFonts w:ascii="Times New Roman" w:eastAsia="仿宋_GB2312" w:hAnsi="Times New Roman" w:hint="eastAsia"/>
          <w:b/>
          <w:bCs/>
          <w:color w:val="070707"/>
          <w:kern w:val="0"/>
          <w:sz w:val="32"/>
          <w:szCs w:val="32"/>
        </w:rPr>
        <w:t>金融、医疗、应急、城市大脑应用方向。</w:t>
      </w:r>
      <w:r>
        <w:rPr>
          <w:rFonts w:ascii="Times New Roman" w:eastAsia="仿宋_GB2312" w:hAnsi="Times New Roman" w:hint="eastAsia"/>
          <w:color w:val="070707"/>
          <w:sz w:val="32"/>
          <w:szCs w:val="32"/>
        </w:rPr>
        <w:t>鼓励大数据在金融领域</w:t>
      </w:r>
      <w:proofErr w:type="gramStart"/>
      <w:r>
        <w:rPr>
          <w:rFonts w:ascii="Times New Roman" w:eastAsia="仿宋_GB2312" w:hAnsi="Times New Roman" w:hint="eastAsia"/>
          <w:color w:val="070707"/>
          <w:sz w:val="32"/>
          <w:szCs w:val="32"/>
        </w:rPr>
        <w:t>的风控管理</w:t>
      </w:r>
      <w:proofErr w:type="gramEnd"/>
      <w:r>
        <w:rPr>
          <w:rFonts w:ascii="Times New Roman" w:eastAsia="仿宋_GB2312" w:hAnsi="Times New Roman" w:hint="eastAsia"/>
          <w:color w:val="070707"/>
          <w:sz w:val="32"/>
          <w:szCs w:val="32"/>
        </w:rPr>
        <w:t>、数字货币等方面创新应用；鼓励在医疗领域的标准制定、数据壁垒打通等方面先行先试；鼓励在应急管理领域的预测</w:t>
      </w:r>
      <w:proofErr w:type="gramStart"/>
      <w:r>
        <w:rPr>
          <w:rFonts w:ascii="Times New Roman" w:eastAsia="仿宋_GB2312" w:hAnsi="Times New Roman" w:hint="eastAsia"/>
          <w:color w:val="070707"/>
          <w:sz w:val="32"/>
          <w:szCs w:val="32"/>
        </w:rPr>
        <w:t>研</w:t>
      </w:r>
      <w:proofErr w:type="gramEnd"/>
      <w:r>
        <w:rPr>
          <w:rFonts w:ascii="Times New Roman" w:eastAsia="仿宋_GB2312" w:hAnsi="Times New Roman" w:hint="eastAsia"/>
          <w:color w:val="070707"/>
          <w:sz w:val="32"/>
          <w:szCs w:val="32"/>
        </w:rPr>
        <w:t>判、响应能力提升等方面大胆探索；鼓励赋能城市大脑建设，推动公共服务便捷化和城市治理精细化。</w:t>
      </w:r>
    </w:p>
    <w:p w:rsidR="00C02B13" w:rsidRDefault="00C02B13" w:rsidP="00C02B13">
      <w:pPr>
        <w:spacing w:line="560" w:lineRule="exact"/>
        <w:ind w:firstLineChars="200" w:firstLine="643"/>
        <w:rPr>
          <w:rFonts w:ascii="Times New Roman" w:eastAsia="仿宋_GB2312" w:hAnsi="Times New Roman"/>
          <w:color w:val="070707"/>
          <w:sz w:val="32"/>
          <w:szCs w:val="32"/>
        </w:rPr>
      </w:pPr>
      <w:r>
        <w:rPr>
          <w:rFonts w:ascii="Times New Roman" w:eastAsia="仿宋_GB2312" w:hAnsi="Times New Roman"/>
          <w:b/>
          <w:bCs/>
          <w:color w:val="070707"/>
          <w:kern w:val="0"/>
          <w:sz w:val="32"/>
          <w:szCs w:val="32"/>
        </w:rPr>
        <w:t>5.</w:t>
      </w:r>
      <w:r>
        <w:rPr>
          <w:rFonts w:ascii="Times New Roman" w:eastAsia="仿宋_GB2312" w:hAnsi="Times New Roman" w:hint="eastAsia"/>
          <w:b/>
          <w:bCs/>
          <w:color w:val="070707"/>
          <w:kern w:val="0"/>
          <w:sz w:val="32"/>
          <w:szCs w:val="32"/>
        </w:rPr>
        <w:t>数据跨行业融合应用方向。</w:t>
      </w:r>
      <w:r>
        <w:rPr>
          <w:rFonts w:ascii="Times New Roman" w:eastAsia="仿宋_GB2312" w:hAnsi="Times New Roman" w:hint="eastAsia"/>
          <w:color w:val="070707"/>
          <w:sz w:val="32"/>
          <w:szCs w:val="32"/>
        </w:rPr>
        <w:t>鼓励在互联网、能源、通信、交通、政务等信息化基础较好的领域，探索一批跨领域、跨</w:t>
      </w:r>
      <w:r>
        <w:rPr>
          <w:rFonts w:ascii="Times New Roman" w:eastAsia="仿宋_GB2312" w:hAnsi="Times New Roman"/>
          <w:color w:val="070707"/>
          <w:sz w:val="32"/>
          <w:szCs w:val="32"/>
        </w:rPr>
        <w:t>行业</w:t>
      </w:r>
      <w:r>
        <w:rPr>
          <w:rFonts w:ascii="Times New Roman" w:eastAsia="仿宋_GB2312" w:hAnsi="Times New Roman" w:hint="eastAsia"/>
          <w:color w:val="070707"/>
          <w:sz w:val="32"/>
          <w:szCs w:val="32"/>
        </w:rPr>
        <w:t>、</w:t>
      </w:r>
      <w:r>
        <w:rPr>
          <w:rFonts w:ascii="Times New Roman" w:eastAsia="仿宋_GB2312" w:hAnsi="Times New Roman" w:hint="eastAsia"/>
          <w:color w:val="070707"/>
          <w:sz w:val="32"/>
          <w:szCs w:val="32"/>
        </w:rPr>
        <w:lastRenderedPageBreak/>
        <w:t>跨部门的数据融合应用新方法</w:t>
      </w:r>
      <w:r>
        <w:rPr>
          <w:rFonts w:ascii="Times New Roman" w:eastAsia="仿宋_GB2312" w:hAnsi="Times New Roman"/>
          <w:color w:val="070707"/>
          <w:sz w:val="32"/>
          <w:szCs w:val="32"/>
        </w:rPr>
        <w:t>、新模式</w:t>
      </w:r>
      <w:r>
        <w:rPr>
          <w:rFonts w:ascii="Times New Roman" w:eastAsia="仿宋_GB2312" w:hAnsi="Times New Roman" w:hint="eastAsia"/>
          <w:color w:val="070707"/>
          <w:sz w:val="32"/>
          <w:szCs w:val="32"/>
        </w:rPr>
        <w:t>和</w:t>
      </w:r>
      <w:r>
        <w:rPr>
          <w:rFonts w:ascii="Times New Roman" w:eastAsia="仿宋_GB2312" w:hAnsi="Times New Roman"/>
          <w:color w:val="070707"/>
          <w:sz w:val="32"/>
          <w:szCs w:val="32"/>
        </w:rPr>
        <w:t>新机制</w:t>
      </w:r>
      <w:r>
        <w:rPr>
          <w:rFonts w:ascii="Times New Roman" w:eastAsia="仿宋_GB2312" w:hAnsi="Times New Roman" w:hint="eastAsia"/>
          <w:color w:val="070707"/>
          <w:sz w:val="32"/>
          <w:szCs w:val="32"/>
        </w:rPr>
        <w:t>。</w:t>
      </w:r>
    </w:p>
    <w:p w:rsidR="00C02B13" w:rsidRDefault="00C02B13" w:rsidP="00C02B13">
      <w:pPr>
        <w:pStyle w:val="a6"/>
        <w:widowControl/>
        <w:spacing w:beforeAutospacing="0" w:afterAutospacing="0" w:line="560" w:lineRule="exact"/>
        <w:ind w:firstLineChars="200" w:firstLine="643"/>
        <w:jc w:val="both"/>
        <w:rPr>
          <w:rFonts w:ascii="楷体_GB2312" w:eastAsia="楷体_GB2312" w:hAnsi="楷体_GB2312" w:cs="楷体_GB2312"/>
          <w:b/>
          <w:bCs/>
          <w:color w:val="070707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70707"/>
          <w:sz w:val="32"/>
          <w:szCs w:val="32"/>
        </w:rPr>
        <w:t>（三）大数据重点产品</w:t>
      </w:r>
    </w:p>
    <w:p w:rsidR="00C02B13" w:rsidRDefault="00C02B13" w:rsidP="00C02B13">
      <w:pPr>
        <w:spacing w:line="560" w:lineRule="exact"/>
        <w:ind w:firstLineChars="200" w:firstLine="643"/>
        <w:rPr>
          <w:rFonts w:ascii="Times New Roman" w:eastAsia="仿宋_GB2312" w:hAnsi="Times New Roman"/>
          <w:color w:val="070707"/>
          <w:sz w:val="32"/>
          <w:szCs w:val="32"/>
        </w:rPr>
      </w:pPr>
      <w:r>
        <w:rPr>
          <w:rFonts w:ascii="Times New Roman" w:eastAsia="仿宋_GB2312" w:hAnsi="Times New Roman"/>
          <w:b/>
          <w:bCs/>
          <w:color w:val="070707"/>
          <w:kern w:val="0"/>
          <w:sz w:val="32"/>
          <w:szCs w:val="32"/>
        </w:rPr>
        <w:t>6.</w:t>
      </w:r>
      <w:r>
        <w:rPr>
          <w:rFonts w:ascii="Times New Roman" w:eastAsia="仿宋_GB2312" w:hAnsi="Times New Roman"/>
          <w:b/>
          <w:bCs/>
          <w:color w:val="070707"/>
          <w:kern w:val="0"/>
          <w:sz w:val="32"/>
          <w:szCs w:val="32"/>
        </w:rPr>
        <w:t>大数据存储管理方向。</w:t>
      </w:r>
      <w:r>
        <w:rPr>
          <w:rFonts w:ascii="Times New Roman" w:eastAsia="仿宋_GB2312" w:hAnsi="Times New Roman" w:hint="eastAsia"/>
          <w:color w:val="070707"/>
          <w:sz w:val="32"/>
          <w:szCs w:val="32"/>
        </w:rPr>
        <w:t>支持基于海量多源异构数据存储技术、实时流分析数据管理技术、高效可扩展计算架构与引擎等技术，研制高效能、高可靠、强实时的大数据存储管理产品。</w:t>
      </w:r>
    </w:p>
    <w:p w:rsidR="00C02B13" w:rsidRDefault="00C02B13" w:rsidP="00C02B13">
      <w:pPr>
        <w:spacing w:line="560" w:lineRule="exact"/>
        <w:ind w:firstLineChars="200" w:firstLine="643"/>
        <w:rPr>
          <w:rFonts w:ascii="Times New Roman" w:eastAsia="仿宋_GB2312" w:hAnsi="Times New Roman"/>
          <w:color w:val="070707"/>
          <w:sz w:val="32"/>
          <w:szCs w:val="32"/>
        </w:rPr>
      </w:pPr>
      <w:r>
        <w:rPr>
          <w:rFonts w:ascii="Times New Roman" w:eastAsia="仿宋_GB2312" w:hAnsi="Times New Roman"/>
          <w:b/>
          <w:bCs/>
          <w:color w:val="070707"/>
          <w:kern w:val="0"/>
          <w:sz w:val="32"/>
          <w:szCs w:val="32"/>
        </w:rPr>
        <w:t>7.</w:t>
      </w:r>
      <w:r>
        <w:rPr>
          <w:rFonts w:ascii="Times New Roman" w:eastAsia="仿宋_GB2312" w:hAnsi="Times New Roman"/>
          <w:b/>
          <w:bCs/>
          <w:color w:val="070707"/>
          <w:kern w:val="0"/>
          <w:sz w:val="32"/>
          <w:szCs w:val="32"/>
        </w:rPr>
        <w:t>大数据分析挖掘方向。</w:t>
      </w:r>
      <w:r>
        <w:rPr>
          <w:rFonts w:ascii="Times New Roman" w:eastAsia="仿宋_GB2312" w:hAnsi="Times New Roman" w:hint="eastAsia"/>
          <w:color w:val="070707"/>
          <w:sz w:val="32"/>
          <w:szCs w:val="32"/>
        </w:rPr>
        <w:t>支持基于面向异构数据分析算法与弹性分析计算框架、大规模分布式统计分析算法、大数据可视计算与</w:t>
      </w:r>
      <w:proofErr w:type="gramStart"/>
      <w:r>
        <w:rPr>
          <w:rFonts w:ascii="Times New Roman" w:eastAsia="仿宋_GB2312" w:hAnsi="Times New Roman" w:hint="eastAsia"/>
          <w:color w:val="070707"/>
          <w:sz w:val="32"/>
          <w:szCs w:val="32"/>
        </w:rPr>
        <w:t>交互等</w:t>
      </w:r>
      <w:proofErr w:type="gramEnd"/>
      <w:r>
        <w:rPr>
          <w:rFonts w:ascii="Times New Roman" w:eastAsia="仿宋_GB2312" w:hAnsi="Times New Roman" w:hint="eastAsia"/>
          <w:color w:val="070707"/>
          <w:sz w:val="32"/>
          <w:szCs w:val="32"/>
        </w:rPr>
        <w:t>技术，研制数据处理、分析、挖掘、可视化等产品。</w:t>
      </w:r>
    </w:p>
    <w:p w:rsidR="00C02B13" w:rsidRDefault="00C02B13" w:rsidP="00C02B13">
      <w:pPr>
        <w:spacing w:line="560" w:lineRule="exact"/>
        <w:ind w:firstLineChars="200" w:firstLine="643"/>
        <w:rPr>
          <w:rFonts w:ascii="Times New Roman" w:eastAsia="仿宋_GB2312" w:hAnsi="Times New Roman"/>
          <w:color w:val="333333"/>
          <w:sz w:val="32"/>
          <w:szCs w:val="32"/>
        </w:rPr>
      </w:pPr>
      <w:r>
        <w:rPr>
          <w:rFonts w:ascii="Times New Roman" w:eastAsia="仿宋_GB2312" w:hAnsi="Times New Roman"/>
          <w:b/>
          <w:bCs/>
          <w:color w:val="070707"/>
          <w:kern w:val="0"/>
          <w:sz w:val="32"/>
          <w:szCs w:val="32"/>
        </w:rPr>
        <w:t>8.</w:t>
      </w:r>
      <w:r>
        <w:rPr>
          <w:rFonts w:ascii="Times New Roman" w:eastAsia="仿宋_GB2312" w:hAnsi="Times New Roman"/>
          <w:b/>
          <w:bCs/>
          <w:color w:val="070707"/>
          <w:kern w:val="0"/>
          <w:sz w:val="32"/>
          <w:szCs w:val="32"/>
        </w:rPr>
        <w:t>大数据安全</w:t>
      </w:r>
      <w:r>
        <w:rPr>
          <w:rFonts w:ascii="Times New Roman" w:eastAsia="仿宋_GB2312" w:hAnsi="Times New Roman" w:hint="eastAsia"/>
          <w:b/>
          <w:bCs/>
          <w:color w:val="070707"/>
          <w:kern w:val="0"/>
          <w:sz w:val="32"/>
          <w:szCs w:val="32"/>
        </w:rPr>
        <w:t>保障</w:t>
      </w:r>
      <w:r>
        <w:rPr>
          <w:rFonts w:ascii="Times New Roman" w:eastAsia="仿宋_GB2312" w:hAnsi="Times New Roman"/>
          <w:b/>
          <w:bCs/>
          <w:color w:val="070707"/>
          <w:kern w:val="0"/>
          <w:sz w:val="32"/>
          <w:szCs w:val="32"/>
        </w:rPr>
        <w:t>方向。</w:t>
      </w:r>
      <w:r>
        <w:rPr>
          <w:rFonts w:ascii="Times New Roman" w:eastAsia="仿宋_GB2312" w:hAnsi="Times New Roman" w:hint="eastAsia"/>
          <w:color w:val="070707"/>
          <w:sz w:val="32"/>
          <w:szCs w:val="32"/>
        </w:rPr>
        <w:t>支持研制大数据环境下的安全审计、数据加密、数据脱敏、数据流动监控与追溯等产品，鼓励</w:t>
      </w:r>
      <w:r>
        <w:rPr>
          <w:rFonts w:ascii="Times New Roman" w:eastAsia="仿宋_GB2312" w:hAnsi="Times New Roman"/>
          <w:color w:val="070707"/>
          <w:sz w:val="32"/>
          <w:szCs w:val="32"/>
        </w:rPr>
        <w:t>建设大数据</w:t>
      </w:r>
      <w:r>
        <w:rPr>
          <w:rFonts w:ascii="Times New Roman" w:eastAsia="仿宋_GB2312" w:hAnsi="Times New Roman" w:hint="eastAsia"/>
          <w:color w:val="070707"/>
          <w:sz w:val="32"/>
          <w:szCs w:val="32"/>
        </w:rPr>
        <w:t>安全</w:t>
      </w:r>
      <w:r>
        <w:rPr>
          <w:rFonts w:ascii="Times New Roman" w:eastAsia="仿宋_GB2312" w:hAnsi="Times New Roman"/>
          <w:color w:val="070707"/>
          <w:sz w:val="32"/>
          <w:szCs w:val="32"/>
        </w:rPr>
        <w:t>保障平台</w:t>
      </w:r>
      <w:r>
        <w:rPr>
          <w:rFonts w:ascii="Times New Roman" w:eastAsia="仿宋_GB2312" w:hAnsi="Times New Roman" w:hint="eastAsia"/>
          <w:color w:val="070707"/>
          <w:sz w:val="32"/>
          <w:szCs w:val="32"/>
        </w:rPr>
        <w:t>。</w:t>
      </w:r>
    </w:p>
    <w:p w:rsidR="00C02B13" w:rsidRDefault="00C02B13" w:rsidP="00C02B13">
      <w:pPr>
        <w:pStyle w:val="a6"/>
        <w:widowControl/>
        <w:spacing w:beforeAutospacing="0" w:afterAutospacing="0" w:line="560" w:lineRule="exact"/>
        <w:ind w:firstLineChars="200" w:firstLine="643"/>
        <w:jc w:val="both"/>
        <w:rPr>
          <w:rFonts w:ascii="楷体_GB2312" w:eastAsia="楷体_GB2312" w:hAnsi="楷体_GB2312" w:cs="楷体_GB2312"/>
          <w:b/>
          <w:bCs/>
          <w:color w:val="070707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70707"/>
          <w:sz w:val="32"/>
          <w:szCs w:val="32"/>
        </w:rPr>
        <w:t>（四）数据管理</w:t>
      </w:r>
      <w:r>
        <w:rPr>
          <w:rFonts w:ascii="楷体_GB2312" w:eastAsia="楷体_GB2312" w:hAnsi="楷体_GB2312" w:cs="楷体_GB2312"/>
          <w:b/>
          <w:bCs/>
          <w:color w:val="070707"/>
          <w:sz w:val="32"/>
          <w:szCs w:val="32"/>
        </w:rPr>
        <w:t>及服务</w:t>
      </w:r>
    </w:p>
    <w:p w:rsidR="00C02B13" w:rsidRDefault="00C02B13" w:rsidP="00C02B13">
      <w:pPr>
        <w:spacing w:line="560" w:lineRule="exact"/>
        <w:ind w:firstLineChars="200" w:firstLine="643"/>
        <w:rPr>
          <w:rFonts w:ascii="Times New Roman" w:eastAsia="仿宋_GB2312" w:hAnsi="Times New Roman"/>
          <w:color w:val="070707"/>
          <w:sz w:val="32"/>
          <w:szCs w:val="32"/>
        </w:rPr>
      </w:pPr>
      <w:r>
        <w:rPr>
          <w:rFonts w:ascii="Times New Roman" w:eastAsia="仿宋_GB2312" w:hAnsi="Times New Roman"/>
          <w:b/>
          <w:bCs/>
          <w:color w:val="070707"/>
          <w:kern w:val="0"/>
          <w:sz w:val="32"/>
          <w:szCs w:val="32"/>
        </w:rPr>
        <w:t>9.</w:t>
      </w:r>
      <w:r>
        <w:rPr>
          <w:rFonts w:ascii="Times New Roman" w:eastAsia="仿宋_GB2312" w:hAnsi="Times New Roman" w:hint="eastAsia"/>
          <w:b/>
          <w:bCs/>
          <w:color w:val="070707"/>
          <w:kern w:val="0"/>
          <w:sz w:val="32"/>
          <w:szCs w:val="32"/>
        </w:rPr>
        <w:t>数据管理能力提升方向。</w:t>
      </w:r>
      <w:r>
        <w:rPr>
          <w:rFonts w:ascii="Times New Roman" w:eastAsia="仿宋_GB2312" w:hAnsi="Times New Roman" w:hint="eastAsia"/>
          <w:color w:val="070707"/>
          <w:sz w:val="32"/>
          <w:szCs w:val="32"/>
        </w:rPr>
        <w:t>鼓励数据要素</w:t>
      </w:r>
      <w:r>
        <w:rPr>
          <w:rFonts w:ascii="Times New Roman" w:eastAsia="仿宋_GB2312" w:hAnsi="Times New Roman"/>
          <w:color w:val="070707"/>
          <w:sz w:val="32"/>
          <w:szCs w:val="32"/>
        </w:rPr>
        <w:t>拥有方</w:t>
      </w:r>
      <w:r>
        <w:rPr>
          <w:rFonts w:ascii="Times New Roman" w:eastAsia="仿宋_GB2312" w:hAnsi="Times New Roman" w:hint="eastAsia"/>
          <w:color w:val="070707"/>
          <w:sz w:val="32"/>
          <w:szCs w:val="32"/>
        </w:rPr>
        <w:t>基于《数据管理能力成熟度评估模型》（</w:t>
      </w:r>
      <w:r>
        <w:rPr>
          <w:rFonts w:ascii="Times New Roman" w:eastAsia="仿宋_GB2312" w:hAnsi="Times New Roman"/>
          <w:color w:val="070707"/>
          <w:sz w:val="32"/>
          <w:szCs w:val="32"/>
        </w:rPr>
        <w:t>GB/T 36073-2018</w:t>
      </w:r>
      <w:r>
        <w:rPr>
          <w:rFonts w:ascii="Times New Roman" w:eastAsia="仿宋_GB2312" w:hAnsi="Times New Roman" w:hint="eastAsia"/>
          <w:color w:val="070707"/>
          <w:sz w:val="32"/>
          <w:szCs w:val="32"/>
        </w:rPr>
        <w:t>，简称</w:t>
      </w:r>
      <w:r>
        <w:rPr>
          <w:rFonts w:ascii="Times New Roman" w:eastAsia="仿宋_GB2312" w:hAnsi="Times New Roman"/>
          <w:color w:val="070707"/>
          <w:sz w:val="32"/>
          <w:szCs w:val="32"/>
        </w:rPr>
        <w:t>DCMM</w:t>
      </w:r>
      <w:r>
        <w:rPr>
          <w:rFonts w:ascii="Times New Roman" w:eastAsia="仿宋_GB2312" w:hAnsi="Times New Roman" w:hint="eastAsia"/>
          <w:color w:val="070707"/>
          <w:sz w:val="32"/>
          <w:szCs w:val="32"/>
        </w:rPr>
        <w:t>）国家标准，探索提升自身数据管理能力，</w:t>
      </w:r>
      <w:proofErr w:type="gramStart"/>
      <w:r>
        <w:rPr>
          <w:rFonts w:ascii="Times New Roman" w:eastAsia="仿宋_GB2312" w:hAnsi="Times New Roman"/>
          <w:color w:val="070707"/>
          <w:sz w:val="32"/>
          <w:szCs w:val="32"/>
        </w:rPr>
        <w:t>申报</w:t>
      </w:r>
      <w:r>
        <w:rPr>
          <w:rFonts w:ascii="Times New Roman" w:eastAsia="仿宋_GB2312" w:hAnsi="Times New Roman" w:hint="eastAsia"/>
          <w:color w:val="070707"/>
          <w:sz w:val="32"/>
          <w:szCs w:val="32"/>
        </w:rPr>
        <w:t>此</w:t>
      </w:r>
      <w:proofErr w:type="gramEnd"/>
      <w:r>
        <w:rPr>
          <w:rFonts w:ascii="Times New Roman" w:eastAsia="仿宋_GB2312" w:hAnsi="Times New Roman" w:hint="eastAsia"/>
          <w:color w:val="070707"/>
          <w:sz w:val="32"/>
          <w:szCs w:val="32"/>
        </w:rPr>
        <w:t>细分方向的工业</w:t>
      </w:r>
      <w:r>
        <w:rPr>
          <w:rFonts w:ascii="Times New Roman" w:eastAsia="仿宋_GB2312" w:hAnsi="Times New Roman"/>
          <w:color w:val="070707"/>
          <w:sz w:val="32"/>
          <w:szCs w:val="32"/>
        </w:rPr>
        <w:t>企业</w:t>
      </w:r>
      <w:r>
        <w:rPr>
          <w:rFonts w:ascii="Times New Roman" w:eastAsia="仿宋_GB2312" w:hAnsi="Times New Roman"/>
          <w:color w:val="070707"/>
          <w:sz w:val="32"/>
          <w:szCs w:val="32"/>
        </w:rPr>
        <w:t>DCMM</w:t>
      </w:r>
      <w:r>
        <w:rPr>
          <w:rFonts w:ascii="Times New Roman" w:eastAsia="仿宋_GB2312" w:hAnsi="Times New Roman" w:hint="eastAsia"/>
          <w:color w:val="070707"/>
          <w:sz w:val="32"/>
          <w:szCs w:val="32"/>
        </w:rPr>
        <w:t>评估需达到三级及以上，</w:t>
      </w:r>
      <w:r>
        <w:rPr>
          <w:rFonts w:ascii="Times New Roman" w:eastAsia="仿宋_GB2312" w:hAnsi="Times New Roman"/>
          <w:color w:val="070707"/>
          <w:sz w:val="32"/>
          <w:szCs w:val="32"/>
        </w:rPr>
        <w:t>其他行业企业需达到四级及以上</w:t>
      </w:r>
      <w:r>
        <w:rPr>
          <w:rFonts w:ascii="Times New Roman" w:eastAsia="仿宋_GB2312" w:hAnsi="Times New Roman" w:hint="eastAsia"/>
          <w:color w:val="070707"/>
          <w:sz w:val="32"/>
          <w:szCs w:val="32"/>
        </w:rPr>
        <w:t>。鼓励技术服务提供方开发提升企业数据管理能力的工具和平台，</w:t>
      </w:r>
      <w:proofErr w:type="gramStart"/>
      <w:r>
        <w:rPr>
          <w:rFonts w:ascii="Times New Roman" w:eastAsia="仿宋_GB2312" w:hAnsi="Times New Roman" w:hint="eastAsia"/>
          <w:color w:val="070707"/>
          <w:sz w:val="32"/>
          <w:szCs w:val="32"/>
        </w:rPr>
        <w:t>申报此</w:t>
      </w:r>
      <w:proofErr w:type="gramEnd"/>
      <w:r>
        <w:rPr>
          <w:rFonts w:ascii="Times New Roman" w:eastAsia="仿宋_GB2312" w:hAnsi="Times New Roman" w:hint="eastAsia"/>
          <w:color w:val="070707"/>
          <w:sz w:val="32"/>
          <w:szCs w:val="32"/>
        </w:rPr>
        <w:t>细分方向的单位不限</w:t>
      </w:r>
      <w:r>
        <w:rPr>
          <w:rFonts w:ascii="Times New Roman" w:eastAsia="仿宋_GB2312" w:hAnsi="Times New Roman" w:hint="eastAsia"/>
          <w:color w:val="070707"/>
          <w:sz w:val="32"/>
          <w:szCs w:val="32"/>
        </w:rPr>
        <w:t>DCMM</w:t>
      </w:r>
      <w:r>
        <w:rPr>
          <w:rFonts w:ascii="Times New Roman" w:eastAsia="仿宋_GB2312" w:hAnsi="Times New Roman" w:hint="eastAsia"/>
          <w:color w:val="070707"/>
          <w:sz w:val="32"/>
          <w:szCs w:val="32"/>
        </w:rPr>
        <w:t>评估级别。</w:t>
      </w:r>
    </w:p>
    <w:p w:rsidR="00C02B13" w:rsidRDefault="00C02B13" w:rsidP="00C02B13">
      <w:pPr>
        <w:widowControl/>
        <w:spacing w:line="560" w:lineRule="exact"/>
        <w:ind w:firstLineChars="200" w:firstLine="643"/>
        <w:rPr>
          <w:rFonts w:ascii="Times New Roman" w:eastAsia="仿宋_GB2312" w:hAnsi="Times New Roman" w:hint="eastAsia"/>
          <w:color w:val="070707"/>
          <w:sz w:val="32"/>
          <w:szCs w:val="32"/>
        </w:rPr>
      </w:pPr>
      <w:r>
        <w:rPr>
          <w:rFonts w:ascii="Times New Roman" w:eastAsia="仿宋_GB2312" w:hAnsi="Times New Roman"/>
          <w:b/>
          <w:bCs/>
          <w:color w:val="070707"/>
          <w:kern w:val="0"/>
          <w:sz w:val="32"/>
          <w:szCs w:val="32"/>
        </w:rPr>
        <w:t>10.</w:t>
      </w:r>
      <w:r>
        <w:rPr>
          <w:rFonts w:ascii="Times New Roman" w:eastAsia="仿宋_GB2312" w:hAnsi="Times New Roman"/>
          <w:b/>
          <w:bCs/>
          <w:color w:val="070707"/>
          <w:kern w:val="0"/>
          <w:sz w:val="32"/>
          <w:szCs w:val="32"/>
        </w:rPr>
        <w:t>数据服务</w:t>
      </w:r>
      <w:r>
        <w:rPr>
          <w:rFonts w:ascii="Times New Roman" w:eastAsia="仿宋_GB2312" w:hAnsi="Times New Roman" w:hint="eastAsia"/>
          <w:b/>
          <w:bCs/>
          <w:color w:val="070707"/>
          <w:kern w:val="0"/>
          <w:sz w:val="32"/>
          <w:szCs w:val="32"/>
        </w:rPr>
        <w:t>模式</w:t>
      </w:r>
      <w:r>
        <w:rPr>
          <w:rFonts w:ascii="Times New Roman" w:eastAsia="仿宋_GB2312" w:hAnsi="Times New Roman"/>
          <w:b/>
          <w:bCs/>
          <w:color w:val="070707"/>
          <w:kern w:val="0"/>
          <w:sz w:val="32"/>
          <w:szCs w:val="32"/>
        </w:rPr>
        <w:t>创新方向。</w:t>
      </w:r>
      <w:r>
        <w:rPr>
          <w:rFonts w:ascii="Times New Roman" w:eastAsia="仿宋_GB2312" w:hAnsi="Times New Roman" w:hint="eastAsia"/>
          <w:color w:val="070707"/>
          <w:sz w:val="32"/>
          <w:szCs w:val="32"/>
        </w:rPr>
        <w:t>鼓励探索构建“数据空间”“数据</w:t>
      </w:r>
      <w:r>
        <w:rPr>
          <w:rFonts w:ascii="Times New Roman" w:eastAsia="仿宋_GB2312" w:hAnsi="Times New Roman"/>
          <w:color w:val="070707"/>
          <w:sz w:val="32"/>
          <w:szCs w:val="32"/>
        </w:rPr>
        <w:t>可用不可见</w:t>
      </w:r>
      <w:r>
        <w:rPr>
          <w:rFonts w:ascii="Times New Roman" w:eastAsia="仿宋_GB2312" w:hAnsi="Times New Roman" w:hint="eastAsia"/>
          <w:color w:val="070707"/>
          <w:sz w:val="32"/>
          <w:szCs w:val="32"/>
        </w:rPr>
        <w:t>”等流通共享新模式、新路径。鼓励在数据确权交易、评估定价、行业自律以及数据要素参与分配等方面拔钉除障、先行先试。</w:t>
      </w:r>
    </w:p>
    <w:p w:rsidR="00C02B13" w:rsidRDefault="00C02B13" w:rsidP="00C02B13">
      <w:pPr>
        <w:pStyle w:val="2"/>
        <w:spacing w:before="0" w:after="0" w:line="560" w:lineRule="exact"/>
        <w:ind w:firstLineChars="200" w:firstLine="640"/>
        <w:rPr>
          <w:b w:val="0"/>
          <w:bCs/>
        </w:rPr>
      </w:pPr>
      <w:r>
        <w:rPr>
          <w:rFonts w:hint="eastAsia"/>
          <w:b w:val="0"/>
          <w:bCs/>
        </w:rPr>
        <w:lastRenderedPageBreak/>
        <w:t>三、申报条件</w:t>
      </w:r>
    </w:p>
    <w:p w:rsidR="00C02B13" w:rsidRDefault="00C02B13" w:rsidP="00C02B13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color w:val="070707"/>
          <w:sz w:val="32"/>
          <w:szCs w:val="32"/>
        </w:rPr>
      </w:pPr>
      <w:r>
        <w:rPr>
          <w:rFonts w:ascii="Times New Roman" w:eastAsia="仿宋_GB2312" w:hAnsi="Times New Roman" w:hint="eastAsia"/>
          <w:color w:val="070707"/>
          <w:sz w:val="32"/>
          <w:szCs w:val="32"/>
        </w:rPr>
        <w:t>（一）项目申报主体包括从事及应用大数据采集、存储、加工、分析、服务、安全等相关业务的企业、科研院所和行业协会等。每个申报主体限申报</w:t>
      </w:r>
      <w:r>
        <w:rPr>
          <w:rFonts w:ascii="Times New Roman" w:eastAsia="仿宋_GB2312" w:hAnsi="Times New Roman"/>
          <w:color w:val="070707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070707"/>
          <w:sz w:val="32"/>
          <w:szCs w:val="32"/>
        </w:rPr>
        <w:t>个项目，每个项目限申报</w:t>
      </w:r>
      <w:r>
        <w:rPr>
          <w:rFonts w:ascii="Times New Roman" w:eastAsia="仿宋_GB2312" w:hAnsi="Times New Roman"/>
          <w:color w:val="070707"/>
          <w:sz w:val="32"/>
          <w:szCs w:val="32"/>
        </w:rPr>
        <w:t>1</w:t>
      </w:r>
      <w:r>
        <w:rPr>
          <w:rFonts w:ascii="Times New Roman" w:eastAsia="仿宋_GB2312" w:hAnsi="Times New Roman"/>
          <w:color w:val="070707"/>
          <w:sz w:val="32"/>
          <w:szCs w:val="32"/>
        </w:rPr>
        <w:t>个方向。申报主体应遵守国家法律法规和各项规章制度，具有较强的经济实力、技术研发和融合创新能力。申报项目要求拥有自主知识产权、技术先进、应用示范带动作用良好，并具有一定的代表性。</w:t>
      </w:r>
    </w:p>
    <w:p w:rsidR="00C02B13" w:rsidRDefault="00C02B13" w:rsidP="00C02B13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color w:val="070707"/>
          <w:sz w:val="32"/>
          <w:szCs w:val="32"/>
        </w:rPr>
      </w:pPr>
      <w:r>
        <w:rPr>
          <w:rFonts w:ascii="Times New Roman" w:eastAsia="仿宋_GB2312" w:hAnsi="Times New Roman" w:hint="eastAsia"/>
          <w:color w:val="070707"/>
          <w:sz w:val="32"/>
          <w:szCs w:val="32"/>
        </w:rPr>
        <w:t>（二）各地工业和信息化主管部门（大数据产业主管部门）、中央企业集团等有关单位（以下统称推荐单位）负责组织项目推荐。各省、自治区、直辖市及新疆生产建设兵团主管部门推荐项目数量不超过</w:t>
      </w:r>
      <w:r>
        <w:rPr>
          <w:rFonts w:ascii="Times New Roman" w:eastAsia="仿宋_GB2312" w:hAnsi="Times New Roman"/>
          <w:color w:val="070707"/>
          <w:sz w:val="32"/>
          <w:szCs w:val="32"/>
        </w:rPr>
        <w:t>10</w:t>
      </w:r>
      <w:r>
        <w:rPr>
          <w:rFonts w:ascii="Times New Roman" w:eastAsia="仿宋_GB2312" w:hAnsi="Times New Roman"/>
          <w:color w:val="070707"/>
          <w:sz w:val="32"/>
          <w:szCs w:val="32"/>
        </w:rPr>
        <w:t>个，</w:t>
      </w:r>
      <w:r>
        <w:rPr>
          <w:rFonts w:ascii="Times New Roman" w:eastAsia="仿宋_GB2312" w:hAnsi="Times New Roman" w:hint="eastAsia"/>
          <w:color w:val="070707"/>
          <w:sz w:val="32"/>
          <w:szCs w:val="32"/>
        </w:rPr>
        <w:t>各计划单列市</w:t>
      </w:r>
      <w:r w:rsidRPr="003A555A">
        <w:rPr>
          <w:rFonts w:ascii="Times New Roman" w:eastAsia="仿宋_GB2312" w:hAnsi="Times New Roman" w:hint="eastAsia"/>
          <w:color w:val="070707"/>
          <w:sz w:val="32"/>
          <w:szCs w:val="32"/>
        </w:rPr>
        <w:t>、</w:t>
      </w:r>
      <w:r>
        <w:rPr>
          <w:rFonts w:ascii="Times New Roman" w:eastAsia="仿宋_GB2312" w:hAnsi="Times New Roman" w:hint="eastAsia"/>
          <w:color w:val="070707"/>
          <w:sz w:val="32"/>
          <w:szCs w:val="32"/>
        </w:rPr>
        <w:t>中央企业集团等有关单位推荐数量不超过</w:t>
      </w:r>
      <w:r w:rsidRPr="003A555A">
        <w:rPr>
          <w:rFonts w:ascii="Times New Roman" w:eastAsia="仿宋_GB2312" w:hAnsi="Times New Roman"/>
          <w:color w:val="070707"/>
          <w:sz w:val="32"/>
          <w:szCs w:val="32"/>
        </w:rPr>
        <w:t>5</w:t>
      </w:r>
      <w:r>
        <w:rPr>
          <w:rFonts w:ascii="Times New Roman" w:eastAsia="仿宋_GB2312" w:hAnsi="Times New Roman" w:hint="eastAsia"/>
          <w:color w:val="070707"/>
          <w:sz w:val="32"/>
          <w:szCs w:val="32"/>
        </w:rPr>
        <w:t>个</w:t>
      </w:r>
      <w:r>
        <w:rPr>
          <w:rFonts w:ascii="Times New Roman" w:eastAsia="仿宋_GB2312" w:hAnsi="Times New Roman"/>
          <w:color w:val="070707"/>
          <w:sz w:val="32"/>
          <w:szCs w:val="32"/>
        </w:rPr>
        <w:t>。</w:t>
      </w:r>
    </w:p>
    <w:p w:rsidR="00C02B13" w:rsidRDefault="00C02B13" w:rsidP="00C02B13">
      <w:pPr>
        <w:pStyle w:val="2"/>
        <w:spacing w:before="0" w:after="0" w:line="560" w:lineRule="exact"/>
        <w:ind w:firstLineChars="200" w:firstLine="640"/>
        <w:rPr>
          <w:b w:val="0"/>
          <w:bCs/>
        </w:rPr>
      </w:pPr>
      <w:r>
        <w:rPr>
          <w:rFonts w:hint="eastAsia"/>
          <w:b w:val="0"/>
          <w:bCs/>
        </w:rPr>
        <w:t>四、实施及组织保障</w:t>
      </w:r>
    </w:p>
    <w:p w:rsidR="00C02B13" w:rsidRDefault="00C02B13" w:rsidP="00C02B13">
      <w:pPr>
        <w:widowControl/>
        <w:spacing w:line="560" w:lineRule="exact"/>
        <w:ind w:firstLineChars="200" w:firstLine="640"/>
        <w:rPr>
          <w:rFonts w:ascii="Times New Roman" w:eastAsia="仿宋_GB2312" w:hAnsi="Times New Roman"/>
          <w:color w:val="070707"/>
          <w:sz w:val="32"/>
          <w:szCs w:val="32"/>
        </w:rPr>
      </w:pPr>
      <w:r>
        <w:rPr>
          <w:rFonts w:ascii="Times New Roman" w:eastAsia="仿宋_GB2312" w:hAnsi="Times New Roman" w:hint="eastAsia"/>
          <w:color w:val="070707"/>
          <w:sz w:val="32"/>
          <w:szCs w:val="32"/>
        </w:rPr>
        <w:t>（一）各推荐单位应充分重视</w:t>
      </w:r>
      <w:r>
        <w:rPr>
          <w:rFonts w:ascii="Times New Roman" w:eastAsia="仿宋_GB2312" w:hAnsi="Times New Roman"/>
          <w:color w:val="070707"/>
          <w:sz w:val="32"/>
          <w:szCs w:val="32"/>
        </w:rPr>
        <w:t>2021</w:t>
      </w:r>
      <w:r>
        <w:rPr>
          <w:rFonts w:ascii="Times New Roman" w:eastAsia="仿宋_GB2312" w:hAnsi="Times New Roman"/>
          <w:color w:val="070707"/>
          <w:sz w:val="32"/>
          <w:szCs w:val="32"/>
        </w:rPr>
        <w:t>年试点示范项目的工作落实，结合本地区或本领域的实际情况，本着公平、公正、公开的原则，</w:t>
      </w:r>
      <w:r>
        <w:rPr>
          <w:rFonts w:ascii="Times New Roman" w:eastAsia="仿宋_GB2312" w:hAnsi="Times New Roman" w:hint="eastAsia"/>
          <w:color w:val="070707"/>
          <w:sz w:val="32"/>
          <w:szCs w:val="32"/>
        </w:rPr>
        <w:t>推荐基础扎实、特色鲜明、潜力突出的申报主体，并在政策、资金、资源配套等方面加大对入选项目的支持力度，推动试点示范项目在各地方、各行业的应用推广。</w:t>
      </w:r>
    </w:p>
    <w:p w:rsidR="00C02B13" w:rsidRDefault="00C02B13" w:rsidP="00C02B13">
      <w:pPr>
        <w:spacing w:line="560" w:lineRule="exact"/>
        <w:ind w:firstLineChars="200" w:firstLine="640"/>
        <w:rPr>
          <w:rFonts w:ascii="Times New Roman" w:eastAsia="仿宋_GB2312" w:hAnsi="Times New Roman"/>
          <w:color w:val="070707"/>
          <w:sz w:val="32"/>
          <w:szCs w:val="32"/>
        </w:rPr>
      </w:pPr>
      <w:r>
        <w:rPr>
          <w:rFonts w:ascii="Times New Roman" w:eastAsia="仿宋_GB2312" w:hAnsi="Times New Roman" w:hint="eastAsia"/>
          <w:color w:val="070707"/>
          <w:sz w:val="32"/>
          <w:szCs w:val="32"/>
        </w:rPr>
        <w:t>（二）工业和信息化部负责对申报项目进行评审，遴选认定符合要求的项目开展试点示范，试点示范期自名单公布之日起为期两年。</w:t>
      </w:r>
      <w:r>
        <w:rPr>
          <w:rFonts w:ascii="Times New Roman" w:eastAsia="仿宋_GB2312" w:hAnsi="Times New Roman" w:hint="eastAsia"/>
          <w:color w:val="070707"/>
          <w:sz w:val="32"/>
          <w:szCs w:val="32"/>
        </w:rPr>
        <w:t>2021</w:t>
      </w:r>
      <w:r>
        <w:rPr>
          <w:rFonts w:ascii="Times New Roman" w:eastAsia="仿宋_GB2312" w:hAnsi="Times New Roman" w:hint="eastAsia"/>
          <w:color w:val="070707"/>
          <w:sz w:val="32"/>
          <w:szCs w:val="32"/>
        </w:rPr>
        <w:t>年试点示范项目实施期间，将委托第三方机构建立综合动态评价体系，对入选试点示范的申报主体以星级评价、</w:t>
      </w:r>
      <w:r>
        <w:rPr>
          <w:rFonts w:ascii="Times New Roman" w:eastAsia="仿宋_GB2312" w:hAnsi="Times New Roman" w:hint="eastAsia"/>
          <w:color w:val="070707"/>
          <w:sz w:val="32"/>
          <w:szCs w:val="32"/>
        </w:rPr>
        <w:lastRenderedPageBreak/>
        <w:t>榜</w:t>
      </w:r>
      <w:proofErr w:type="gramStart"/>
      <w:r>
        <w:rPr>
          <w:rFonts w:ascii="Times New Roman" w:eastAsia="仿宋_GB2312" w:hAnsi="Times New Roman" w:hint="eastAsia"/>
          <w:color w:val="070707"/>
          <w:sz w:val="32"/>
          <w:szCs w:val="32"/>
        </w:rPr>
        <w:t>单发布</w:t>
      </w:r>
      <w:proofErr w:type="gramEnd"/>
      <w:r>
        <w:rPr>
          <w:rFonts w:ascii="Times New Roman" w:eastAsia="仿宋_GB2312" w:hAnsi="Times New Roman" w:hint="eastAsia"/>
          <w:color w:val="070707"/>
          <w:sz w:val="32"/>
          <w:szCs w:val="32"/>
        </w:rPr>
        <w:t>的形式进行动态跟踪。</w:t>
      </w:r>
    </w:p>
    <w:p w:rsidR="00C02B13" w:rsidRDefault="00C02B13" w:rsidP="00C02B13">
      <w:pPr>
        <w:spacing w:line="560" w:lineRule="exact"/>
        <w:ind w:firstLineChars="200" w:firstLine="640"/>
      </w:pPr>
      <w:r>
        <w:rPr>
          <w:rFonts w:ascii="Times New Roman" w:eastAsia="仿宋_GB2312" w:hAnsi="Times New Roman" w:hint="eastAsia"/>
          <w:color w:val="070707"/>
          <w:sz w:val="32"/>
          <w:szCs w:val="32"/>
        </w:rPr>
        <w:t>（三）各推荐单位应在</w:t>
      </w:r>
      <w:r>
        <w:rPr>
          <w:rFonts w:ascii="Times New Roman" w:eastAsia="仿宋_GB2312" w:hAnsi="Times New Roman"/>
          <w:color w:val="070707"/>
          <w:sz w:val="32"/>
          <w:szCs w:val="32"/>
        </w:rPr>
        <w:t>2021</w:t>
      </w:r>
      <w:r>
        <w:rPr>
          <w:rFonts w:ascii="Times New Roman" w:eastAsia="仿宋_GB2312" w:hAnsi="Times New Roman"/>
          <w:color w:val="070707"/>
          <w:sz w:val="32"/>
          <w:szCs w:val="32"/>
        </w:rPr>
        <w:t>年试点示范项目</w:t>
      </w:r>
      <w:r>
        <w:rPr>
          <w:rFonts w:ascii="Times New Roman" w:eastAsia="仿宋_GB2312" w:hAnsi="Times New Roman" w:hint="eastAsia"/>
          <w:color w:val="070707"/>
          <w:sz w:val="32"/>
          <w:szCs w:val="32"/>
        </w:rPr>
        <w:t>两年期满后，对入选的申报主体组织自查评估，工业</w:t>
      </w:r>
      <w:r>
        <w:rPr>
          <w:rFonts w:ascii="Times New Roman" w:eastAsia="仿宋_GB2312" w:hAnsi="Times New Roman"/>
          <w:color w:val="070707"/>
          <w:sz w:val="32"/>
          <w:szCs w:val="32"/>
        </w:rPr>
        <w:t>和信息化</w:t>
      </w:r>
      <w:r>
        <w:rPr>
          <w:rFonts w:ascii="Times New Roman" w:eastAsia="仿宋_GB2312" w:hAnsi="Times New Roman" w:hint="eastAsia"/>
          <w:color w:val="070707"/>
          <w:sz w:val="32"/>
          <w:szCs w:val="32"/>
        </w:rPr>
        <w:t>部</w:t>
      </w:r>
      <w:r>
        <w:rPr>
          <w:rFonts w:ascii="仿宋_GB2312" w:eastAsia="仿宋_GB2312" w:hAnsi="Times New Roman" w:hint="eastAsia"/>
          <w:color w:val="070707"/>
          <w:sz w:val="32"/>
          <w:szCs w:val="32"/>
        </w:rPr>
        <w:t>将结合</w:t>
      </w:r>
      <w:r>
        <w:rPr>
          <w:rFonts w:ascii="仿宋_GB2312" w:eastAsia="仿宋_GB2312" w:hAnsi="Times New Roman"/>
          <w:color w:val="070707"/>
          <w:sz w:val="32"/>
          <w:szCs w:val="32"/>
        </w:rPr>
        <w:t>自</w:t>
      </w:r>
      <w:r>
        <w:rPr>
          <w:rFonts w:ascii="仿宋_GB2312" w:eastAsia="仿宋_GB2312" w:hAnsi="Times New Roman" w:hint="eastAsia"/>
          <w:color w:val="070707"/>
          <w:sz w:val="32"/>
          <w:szCs w:val="32"/>
        </w:rPr>
        <w:t>评估情况开展随机抽查，并从项目综合实力</w:t>
      </w:r>
      <w:r>
        <w:rPr>
          <w:rFonts w:ascii="仿宋_GB2312" w:eastAsia="仿宋_GB2312" w:hAnsi="Times New Roman"/>
          <w:color w:val="070707"/>
          <w:sz w:val="32"/>
          <w:szCs w:val="32"/>
        </w:rPr>
        <w:t>、</w:t>
      </w:r>
      <w:r>
        <w:rPr>
          <w:rFonts w:ascii="仿宋_GB2312" w:eastAsia="仿宋_GB2312" w:hAnsi="Times New Roman" w:hint="eastAsia"/>
          <w:color w:val="070707"/>
          <w:sz w:val="32"/>
          <w:szCs w:val="32"/>
        </w:rPr>
        <w:t>关键技术</w:t>
      </w:r>
      <w:r>
        <w:rPr>
          <w:rFonts w:ascii="仿宋_GB2312" w:eastAsia="仿宋_GB2312" w:hAnsi="Times New Roman"/>
          <w:color w:val="070707"/>
          <w:sz w:val="32"/>
          <w:szCs w:val="32"/>
        </w:rPr>
        <w:t>创新、</w:t>
      </w:r>
      <w:r>
        <w:rPr>
          <w:rFonts w:ascii="仿宋_GB2312" w:eastAsia="仿宋_GB2312" w:hAnsi="Times New Roman" w:hint="eastAsia"/>
          <w:color w:val="070707"/>
          <w:sz w:val="32"/>
          <w:szCs w:val="32"/>
        </w:rPr>
        <w:t>经济</w:t>
      </w:r>
      <w:r>
        <w:rPr>
          <w:rFonts w:ascii="仿宋_GB2312" w:eastAsia="仿宋_GB2312" w:hAnsi="Times New Roman"/>
          <w:color w:val="070707"/>
          <w:sz w:val="32"/>
          <w:szCs w:val="32"/>
        </w:rPr>
        <w:t>社会效益、产业化推广价值</w:t>
      </w:r>
      <w:r>
        <w:rPr>
          <w:rFonts w:ascii="仿宋_GB2312" w:eastAsia="仿宋_GB2312" w:hAnsi="Times New Roman" w:hint="eastAsia"/>
          <w:color w:val="070707"/>
          <w:sz w:val="32"/>
          <w:szCs w:val="32"/>
        </w:rPr>
        <w:t>等</w:t>
      </w:r>
      <w:r>
        <w:rPr>
          <w:rFonts w:ascii="仿宋_GB2312" w:eastAsia="仿宋_GB2312" w:hAnsi="Times New Roman"/>
          <w:color w:val="070707"/>
          <w:sz w:val="32"/>
          <w:szCs w:val="32"/>
        </w:rPr>
        <w:t>维度</w:t>
      </w:r>
      <w:r>
        <w:rPr>
          <w:rFonts w:ascii="仿宋_GB2312" w:eastAsia="仿宋_GB2312" w:hAnsi="Times New Roman" w:hint="eastAsia"/>
          <w:color w:val="070707"/>
          <w:sz w:val="32"/>
          <w:szCs w:val="32"/>
        </w:rPr>
        <w:t>进行</w:t>
      </w:r>
      <w:r>
        <w:rPr>
          <w:rFonts w:ascii="仿宋_GB2312" w:eastAsia="仿宋_GB2312" w:hAnsi="Times New Roman"/>
          <w:color w:val="070707"/>
          <w:sz w:val="32"/>
          <w:szCs w:val="32"/>
        </w:rPr>
        <w:t>系统评价，</w:t>
      </w:r>
      <w:r>
        <w:rPr>
          <w:rFonts w:ascii="Times New Roman" w:eastAsia="仿宋_GB2312" w:hAnsi="Times New Roman" w:hint="eastAsia"/>
          <w:color w:val="070707"/>
          <w:sz w:val="32"/>
          <w:szCs w:val="32"/>
        </w:rPr>
        <w:t>建立相应的目录清单</w:t>
      </w:r>
      <w:r>
        <w:rPr>
          <w:rFonts w:ascii="仿宋_GB2312" w:eastAsia="仿宋_GB2312" w:hAnsi="Times New Roman" w:hint="eastAsia"/>
          <w:color w:val="070707"/>
          <w:sz w:val="32"/>
          <w:szCs w:val="32"/>
        </w:rPr>
        <w:t>。</w:t>
      </w:r>
    </w:p>
    <w:p w:rsidR="003A3D8A" w:rsidRPr="00C02B13" w:rsidRDefault="003A3D8A"/>
    <w:sectPr w:rsidR="003A3D8A" w:rsidRPr="00C02B13">
      <w:footerReference w:type="even" r:id="rId7"/>
      <w:footerReference w:type="default" r:id="rId8"/>
      <w:pgSz w:w="11906" w:h="16838"/>
      <w:pgMar w:top="2098" w:right="1474" w:bottom="1984" w:left="1587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EB0" w:rsidRDefault="00F92EB0" w:rsidP="00C02B13">
      <w:r>
        <w:separator/>
      </w:r>
    </w:p>
  </w:endnote>
  <w:endnote w:type="continuationSeparator" w:id="0">
    <w:p w:rsidR="00F92EB0" w:rsidRDefault="00F92EB0" w:rsidP="00C02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5C0" w:rsidRDefault="00F92EB0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 w:rsidR="00BF45C0" w:rsidRDefault="00F92EB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5C0" w:rsidRDefault="00C02B13">
    <w:pPr>
      <w:pStyle w:val="a4"/>
      <w:jc w:val="center"/>
      <w:rPr>
        <w:rFonts w:ascii="Times New Roman" w:hAnsi="Times New Roman"/>
        <w:sz w:val="21"/>
        <w:szCs w:val="32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3067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45C0" w:rsidRDefault="00F92EB0">
                          <w:pPr>
                            <w:pStyle w:val="a4"/>
                            <w:jc w:val="center"/>
                            <w:rPr>
                              <w:rFonts w:ascii="Times New Roman" w:hAnsi="Times New Roman"/>
                              <w:sz w:val="21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1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32"/>
                            </w:rPr>
                            <w:instrText>PAGE   \* MERGEFORMAT</w:instrTex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32"/>
                            </w:rPr>
                            <w:fldChar w:fldCharType="separate"/>
                          </w:r>
                          <w:r w:rsidR="00C02B13" w:rsidRPr="00C02B13">
                            <w:rPr>
                              <w:rFonts w:ascii="Times New Roman" w:hAnsi="Times New Roman"/>
                              <w:noProof/>
                              <w:sz w:val="21"/>
                              <w:szCs w:val="32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21"/>
                              <w:szCs w:val="32"/>
                            </w:rPr>
                            <w:fldChar w:fldCharType="end"/>
                          </w:r>
                        </w:p>
                        <w:p w:rsidR="00BF45C0" w:rsidRDefault="00F92EB0">
                          <w:pPr>
                            <w:rPr>
                              <w:rFonts w:ascii="Times New Roman" w:hAnsi="Times New Roman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9.05pt;height:24.1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" filled="f" stroked="f" strokeweight=".5pt">
              <v:textbox style="mso-fit-shape-to-text:t" inset="0,0,0,0">
                <w:txbxContent>
                  <w:p w:rsidR="00BF45C0" w:rsidRDefault="00F92EB0">
                    <w:pPr>
                      <w:pStyle w:val="a4"/>
                      <w:jc w:val="center"/>
                      <w:rPr>
                        <w:rFonts w:ascii="Times New Roman" w:hAnsi="Times New Roman"/>
                        <w:sz w:val="21"/>
                        <w:szCs w:val="32"/>
                      </w:rPr>
                    </w:pPr>
                    <w:r>
                      <w:rPr>
                        <w:rFonts w:ascii="Times New Roman" w:hAnsi="Times New Roman"/>
                        <w:sz w:val="21"/>
                        <w:szCs w:val="32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1"/>
                        <w:szCs w:val="32"/>
                      </w:rPr>
                      <w:instrText>PAGE   \* MERGEFORMAT</w:instrText>
                    </w:r>
                    <w:r>
                      <w:rPr>
                        <w:rFonts w:ascii="Times New Roman" w:hAnsi="Times New Roman"/>
                        <w:sz w:val="21"/>
                        <w:szCs w:val="32"/>
                      </w:rPr>
                      <w:fldChar w:fldCharType="separate"/>
                    </w:r>
                    <w:r w:rsidR="00C02B13" w:rsidRPr="00C02B13">
                      <w:rPr>
                        <w:rFonts w:ascii="Times New Roman" w:hAnsi="Times New Roman"/>
                        <w:noProof/>
                        <w:sz w:val="21"/>
                        <w:szCs w:val="32"/>
                        <w:lang w:val="zh-CN"/>
                      </w:rPr>
                      <w:t>1</w:t>
                    </w:r>
                    <w:r>
                      <w:rPr>
                        <w:rFonts w:ascii="Times New Roman" w:hAnsi="Times New Roman"/>
                        <w:sz w:val="21"/>
                        <w:szCs w:val="32"/>
                      </w:rPr>
                      <w:fldChar w:fldCharType="end"/>
                    </w:r>
                  </w:p>
                  <w:p w:rsidR="00BF45C0" w:rsidRDefault="00F92EB0">
                    <w:pPr>
                      <w:rPr>
                        <w:rFonts w:ascii="Times New Roman" w:hAnsi="Times New Roman"/>
                        <w:szCs w:val="3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BF45C0" w:rsidRDefault="00F92EB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EB0" w:rsidRDefault="00F92EB0" w:rsidP="00C02B13">
      <w:r>
        <w:separator/>
      </w:r>
    </w:p>
  </w:footnote>
  <w:footnote w:type="continuationSeparator" w:id="0">
    <w:p w:rsidR="00F92EB0" w:rsidRDefault="00F92EB0" w:rsidP="00C02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53"/>
    <w:rsid w:val="003A3D8A"/>
    <w:rsid w:val="00C02B13"/>
    <w:rsid w:val="00D91653"/>
    <w:rsid w:val="00F9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13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C02B13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0"/>
    <w:qFormat/>
    <w:rsid w:val="00C02B13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2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2B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02B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2B13"/>
    <w:rPr>
      <w:sz w:val="18"/>
      <w:szCs w:val="18"/>
    </w:rPr>
  </w:style>
  <w:style w:type="character" w:customStyle="1" w:styleId="1Char">
    <w:name w:val="标题 1 Char"/>
    <w:basedOn w:val="a0"/>
    <w:link w:val="1"/>
    <w:rsid w:val="00C02B13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2Char">
    <w:name w:val="标题 2 Char"/>
    <w:basedOn w:val="a0"/>
    <w:uiPriority w:val="9"/>
    <w:semiHidden/>
    <w:rsid w:val="00C02B1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0">
    <w:name w:val="标题 2 字符"/>
    <w:link w:val="2"/>
    <w:qFormat/>
    <w:rsid w:val="00C02B13"/>
    <w:rPr>
      <w:rFonts w:ascii="Arial" w:eastAsia="黑体" w:hAnsi="Arial" w:cs="Times New Roman"/>
      <w:b/>
      <w:sz w:val="32"/>
      <w:szCs w:val="24"/>
    </w:rPr>
  </w:style>
  <w:style w:type="character" w:customStyle="1" w:styleId="a5">
    <w:name w:val="页脚 字符"/>
    <w:uiPriority w:val="99"/>
    <w:qFormat/>
    <w:rsid w:val="00C02B13"/>
    <w:rPr>
      <w:rFonts w:ascii="Calibri" w:eastAsia="宋体" w:hAnsi="Calibri" w:cs="Times New Roman"/>
      <w:kern w:val="2"/>
      <w:sz w:val="18"/>
      <w:szCs w:val="24"/>
    </w:rPr>
  </w:style>
  <w:style w:type="paragraph" w:styleId="a6">
    <w:name w:val="Normal (Web)"/>
    <w:basedOn w:val="a"/>
    <w:qFormat/>
    <w:rsid w:val="00C02B13"/>
    <w:pPr>
      <w:spacing w:beforeAutospacing="1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B13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C02B13"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paragraph" w:styleId="2">
    <w:name w:val="heading 2"/>
    <w:basedOn w:val="a"/>
    <w:next w:val="a"/>
    <w:link w:val="20"/>
    <w:qFormat/>
    <w:rsid w:val="00C02B13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2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2B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02B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2B13"/>
    <w:rPr>
      <w:sz w:val="18"/>
      <w:szCs w:val="18"/>
    </w:rPr>
  </w:style>
  <w:style w:type="character" w:customStyle="1" w:styleId="1Char">
    <w:name w:val="标题 1 Char"/>
    <w:basedOn w:val="a0"/>
    <w:link w:val="1"/>
    <w:rsid w:val="00C02B13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2Char">
    <w:name w:val="标题 2 Char"/>
    <w:basedOn w:val="a0"/>
    <w:uiPriority w:val="9"/>
    <w:semiHidden/>
    <w:rsid w:val="00C02B13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0">
    <w:name w:val="标题 2 字符"/>
    <w:link w:val="2"/>
    <w:qFormat/>
    <w:rsid w:val="00C02B13"/>
    <w:rPr>
      <w:rFonts w:ascii="Arial" w:eastAsia="黑体" w:hAnsi="Arial" w:cs="Times New Roman"/>
      <w:b/>
      <w:sz w:val="32"/>
      <w:szCs w:val="24"/>
    </w:rPr>
  </w:style>
  <w:style w:type="character" w:customStyle="1" w:styleId="a5">
    <w:name w:val="页脚 字符"/>
    <w:uiPriority w:val="99"/>
    <w:qFormat/>
    <w:rsid w:val="00C02B13"/>
    <w:rPr>
      <w:rFonts w:ascii="Calibri" w:eastAsia="宋体" w:hAnsi="Calibri" w:cs="Times New Roman"/>
      <w:kern w:val="2"/>
      <w:sz w:val="18"/>
      <w:szCs w:val="24"/>
    </w:rPr>
  </w:style>
  <w:style w:type="paragraph" w:styleId="a6">
    <w:name w:val="Normal (Web)"/>
    <w:basedOn w:val="a"/>
    <w:qFormat/>
    <w:rsid w:val="00C02B13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333</Words>
  <Characters>1903</Characters>
  <Application>Microsoft Office Word</Application>
  <DocSecurity>0</DocSecurity>
  <Lines>15</Lines>
  <Paragraphs>4</Paragraphs>
  <ScaleCrop>false</ScaleCrop>
  <Company>微软中国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gyb1</dc:creator>
  <cp:keywords/>
  <dc:description/>
  <cp:lastModifiedBy>gyb1</cp:lastModifiedBy>
  <cp:revision>2</cp:revision>
  <dcterms:created xsi:type="dcterms:W3CDTF">2021-02-07T07:36:00Z</dcterms:created>
  <dcterms:modified xsi:type="dcterms:W3CDTF">2021-02-07T07:36:00Z</dcterms:modified>
</cp:coreProperties>
</file>