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武汉市推动光通信产业创新发展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的若干政策</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default" w:ascii="Times New Roman" w:hAnsi="Times New Roman" w:eastAsia="仿宋_GB2312" w:cs="Times New Roman"/>
          <w:sz w:val="32"/>
          <w:szCs w:val="32"/>
          <w:highlight w:val="none"/>
        </w:rPr>
      </w:pPr>
      <w:r>
        <w:rPr>
          <w:rFonts w:hint="eastAsia" w:ascii="楷体" w:hAnsi="楷体" w:eastAsia="楷体" w:cs="楷体"/>
          <w:sz w:val="32"/>
          <w:szCs w:val="32"/>
          <w:lang w:val="en-US" w:eastAsia="zh-CN"/>
        </w:rPr>
        <w:t>（征求意见</w:t>
      </w:r>
      <w:bookmarkStart w:id="0" w:name="_GoBack"/>
      <w:bookmarkEnd w:id="0"/>
      <w:r>
        <w:rPr>
          <w:rFonts w:hint="eastAsia" w:ascii="楷体" w:hAnsi="楷体" w:eastAsia="楷体" w:cs="楷体"/>
          <w:sz w:val="32"/>
          <w:szCs w:val="32"/>
          <w:lang w:val="en-US" w:eastAsia="zh-CN"/>
        </w:rPr>
        <w:t>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光通信产业是新一代信息技术</w:t>
      </w:r>
      <w:r>
        <w:rPr>
          <w:rFonts w:hint="default" w:ascii="Times New Roman" w:hAnsi="Times New Roman" w:eastAsia="仿宋_GB2312" w:cs="Times New Roman"/>
          <w:b w:val="0"/>
          <w:bCs w:val="0"/>
          <w:color w:val="auto"/>
          <w:sz w:val="32"/>
          <w:szCs w:val="32"/>
          <w:highlight w:val="none"/>
          <w:lang w:eastAsia="zh-CN"/>
        </w:rPr>
        <w:t>产业</w:t>
      </w:r>
      <w:r>
        <w:rPr>
          <w:rFonts w:hint="default" w:ascii="Times New Roman" w:hAnsi="Times New Roman" w:eastAsia="仿宋_GB2312" w:cs="Times New Roman"/>
          <w:b w:val="0"/>
          <w:bCs w:val="0"/>
          <w:color w:val="auto"/>
          <w:sz w:val="32"/>
          <w:szCs w:val="32"/>
          <w:highlight w:val="none"/>
        </w:rPr>
        <w:t>和数字经济的</w:t>
      </w:r>
      <w:r>
        <w:rPr>
          <w:rFonts w:hint="default" w:ascii="Times New Roman" w:hAnsi="Times New Roman" w:eastAsia="仿宋_GB2312" w:cs="Times New Roman"/>
          <w:b w:val="0"/>
          <w:bCs w:val="0"/>
          <w:color w:val="auto"/>
          <w:sz w:val="32"/>
          <w:szCs w:val="32"/>
          <w:highlight w:val="none"/>
          <w:lang w:eastAsia="zh-CN"/>
        </w:rPr>
        <w:t>重要组成部分</w:t>
      </w:r>
      <w:r>
        <w:rPr>
          <w:rFonts w:hint="default" w:ascii="Times New Roman" w:hAnsi="Times New Roman" w:eastAsia="仿宋_GB2312" w:cs="Times New Roman"/>
          <w:b w:val="0"/>
          <w:bCs w:val="0"/>
          <w:color w:val="auto"/>
          <w:sz w:val="32"/>
          <w:szCs w:val="32"/>
          <w:highlight w:val="none"/>
        </w:rPr>
        <w:t>，是我市新型基础设施建设和“双千兆”城市建设的重要支撑。为推动我市光通信产业创新发展，强化我市在光通信领域的引领地位，制定</w:t>
      </w:r>
      <w:r>
        <w:rPr>
          <w:rFonts w:hint="default" w:ascii="Times New Roman" w:hAnsi="Times New Roman" w:eastAsia="仿宋_GB2312" w:cs="Times New Roman"/>
          <w:b w:val="0"/>
          <w:bCs w:val="0"/>
          <w:color w:val="auto"/>
          <w:sz w:val="32"/>
          <w:szCs w:val="32"/>
          <w:highlight w:val="none"/>
          <w:lang w:eastAsia="zh-CN"/>
        </w:rPr>
        <w:t>如下政策</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1、推动光通信领域成果转移转化。</w:t>
      </w:r>
      <w:r>
        <w:rPr>
          <w:rFonts w:hint="default" w:ascii="Times New Roman" w:hAnsi="Times New Roman" w:eastAsia="仿宋_GB2312" w:cs="Times New Roman"/>
          <w:b w:val="0"/>
          <w:bCs w:val="0"/>
          <w:color w:val="auto"/>
          <w:sz w:val="32"/>
          <w:szCs w:val="32"/>
          <w:highlight w:val="none"/>
          <w:lang w:val="en-US" w:eastAsia="zh-CN"/>
        </w:rPr>
        <w:t>支持国家</w:t>
      </w:r>
      <w:r>
        <w:rPr>
          <w:rFonts w:hint="eastAsia" w:ascii="Times New Roman" w:hAnsi="Times New Roman" w:eastAsia="仿宋_GB2312" w:cs="Times New Roman"/>
          <w:b w:val="0"/>
          <w:bCs w:val="0"/>
          <w:color w:val="auto"/>
          <w:sz w:val="32"/>
          <w:szCs w:val="32"/>
          <w:highlight w:val="none"/>
          <w:lang w:val="en-US" w:eastAsia="zh-CN"/>
        </w:rPr>
        <w:t>光电研究中心</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lang w:val="en-US" w:eastAsia="zh-CN"/>
        </w:rPr>
        <w:t>国家信息光电子创新中心</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highlight w:val="none"/>
          <w:lang w:val="en-US" w:eastAsia="zh-CN"/>
        </w:rPr>
        <w:t>湖北实验室</w:t>
      </w:r>
      <w:r>
        <w:rPr>
          <w:rFonts w:hint="eastAsia" w:ascii="Times New Roman" w:hAnsi="Times New Roman" w:eastAsia="仿宋_GB2312" w:cs="Times New Roman"/>
          <w:b w:val="0"/>
          <w:bCs w:val="0"/>
          <w:color w:val="auto"/>
          <w:sz w:val="32"/>
          <w:szCs w:val="32"/>
          <w:highlight w:val="none"/>
          <w:lang w:val="en-US" w:eastAsia="zh-CN"/>
        </w:rPr>
        <w:t>光通信领域院士专家团队开展科技成果转化与示范应用</w:t>
      </w:r>
      <w:r>
        <w:rPr>
          <w:rFonts w:hint="default" w:ascii="Times New Roman" w:hAnsi="Times New Roman" w:eastAsia="仿宋_GB2312" w:cs="Times New Roman"/>
          <w:b w:val="0"/>
          <w:bCs w:val="0"/>
          <w:color w:val="auto"/>
          <w:sz w:val="32"/>
          <w:szCs w:val="32"/>
          <w:highlight w:val="none"/>
          <w:lang w:val="en-US" w:eastAsia="zh-CN"/>
        </w:rPr>
        <w:t>，对</w:t>
      </w:r>
      <w:r>
        <w:rPr>
          <w:rFonts w:hint="eastAsia" w:ascii="Times New Roman" w:hAnsi="Times New Roman" w:eastAsia="仿宋_GB2312" w:cs="Times New Roman"/>
          <w:b w:val="0"/>
          <w:bCs w:val="0"/>
          <w:color w:val="auto"/>
          <w:sz w:val="32"/>
          <w:szCs w:val="32"/>
          <w:highlight w:val="none"/>
          <w:lang w:val="en-US" w:eastAsia="zh-CN"/>
        </w:rPr>
        <w:t>符合条件的科技成果转化示范项目，给予单个项目最高500万元支持</w:t>
      </w:r>
      <w:r>
        <w:rPr>
          <w:rFonts w:hint="default" w:ascii="Times New Roman" w:hAnsi="Times New Roman" w:eastAsia="仿宋_GB2312" w:cs="Times New Roman"/>
          <w:b w:val="0"/>
          <w:bCs w:val="0"/>
          <w:color w:val="auto"/>
          <w:sz w:val="32"/>
          <w:szCs w:val="32"/>
          <w:highlight w:val="none"/>
          <w:lang w:val="en-US" w:eastAsia="zh-CN"/>
        </w:rPr>
        <w:t>。（责任单位：市科技局、市财政局）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2、支持光通信企业平台科技创新。</w:t>
      </w:r>
      <w:r>
        <w:rPr>
          <w:rFonts w:hint="default" w:ascii="Times New Roman" w:hAnsi="Times New Roman" w:eastAsia="仿宋_GB2312" w:cs="Times New Roman"/>
          <w:b w:val="0"/>
          <w:bCs w:val="0"/>
          <w:color w:val="auto"/>
          <w:sz w:val="32"/>
          <w:szCs w:val="32"/>
          <w:highlight w:val="none"/>
          <w:lang w:val="en-US" w:eastAsia="zh-CN"/>
        </w:rPr>
        <w:t>鼓励光通信企业牵头承担国家科技创新2030</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重大项目、国家科技重大专项、国家重点研发计划、国家外国专家项目，对明确地方配套要求和配套比例的项目，按确定比例予以配套</w:t>
      </w:r>
      <w:r>
        <w:rPr>
          <w:rFonts w:hint="eastAsia" w:ascii="Times New Roman" w:hAnsi="Times New Roman" w:eastAsia="仿宋_GB2312" w:cs="Times New Roman"/>
          <w:b w:val="0"/>
          <w:bCs w:val="0"/>
          <w:color w:val="auto"/>
          <w:sz w:val="32"/>
          <w:szCs w:val="32"/>
          <w:highlight w:val="none"/>
          <w:lang w:val="en-US" w:eastAsia="zh-CN"/>
        </w:rPr>
        <w:t>；对未明确配套要求和配套比例的项目，给予国拨资金50%、单个项目最高500万元支持</w:t>
      </w:r>
      <w:r>
        <w:rPr>
          <w:rFonts w:hint="default" w:ascii="Times New Roman" w:hAnsi="Times New Roman" w:eastAsia="仿宋_GB2312" w:cs="Times New Roman"/>
          <w:b w:val="0"/>
          <w:bCs w:val="0"/>
          <w:color w:val="auto"/>
          <w:sz w:val="32"/>
          <w:szCs w:val="32"/>
          <w:highlight w:val="none"/>
          <w:lang w:val="en-US" w:eastAsia="zh-CN"/>
        </w:rPr>
        <w:t>（责任单位：市科技局、市财政局）。</w:t>
      </w:r>
      <w:r>
        <w:rPr>
          <w:rFonts w:hint="eastAsia" w:ascii="Times New Roman" w:hAnsi="Times New Roman" w:eastAsia="仿宋_GB2312" w:cs="Times New Roman"/>
          <w:b w:val="0"/>
          <w:bCs w:val="0"/>
          <w:color w:val="auto"/>
          <w:sz w:val="32"/>
          <w:szCs w:val="32"/>
          <w:highlight w:val="none"/>
          <w:lang w:val="en-US" w:eastAsia="zh-CN"/>
        </w:rPr>
        <w:t>加大对</w:t>
      </w:r>
      <w:r>
        <w:rPr>
          <w:rFonts w:hint="default" w:ascii="Times New Roman" w:hAnsi="Times New Roman" w:eastAsia="仿宋_GB2312" w:cs="Times New Roman"/>
          <w:b w:val="0"/>
          <w:bCs w:val="0"/>
          <w:color w:val="auto"/>
          <w:sz w:val="32"/>
          <w:szCs w:val="32"/>
          <w:highlight w:val="none"/>
          <w:lang w:val="en-US" w:eastAsia="zh-CN"/>
        </w:rPr>
        <w:t>国家信息光电子创新中心</w:t>
      </w:r>
      <w:r>
        <w:rPr>
          <w:rFonts w:hint="eastAsia" w:ascii="Times New Roman" w:hAnsi="Times New Roman" w:eastAsia="仿宋_GB2312" w:cs="Times New Roman"/>
          <w:b w:val="0"/>
          <w:bCs w:val="0"/>
          <w:color w:val="auto"/>
          <w:sz w:val="32"/>
          <w:szCs w:val="32"/>
          <w:highlight w:val="none"/>
          <w:lang w:val="en-US" w:eastAsia="zh-CN"/>
        </w:rPr>
        <w:t>、国家数字化设计与制造创新中心等获得授牌的国家级制造业创新中心的支持力度。</w:t>
      </w:r>
      <w:r>
        <w:rPr>
          <w:rFonts w:hint="default" w:ascii="Times New Roman" w:hAnsi="Times New Roman" w:eastAsia="仿宋_GB2312" w:cs="Times New Roman"/>
          <w:b w:val="0"/>
          <w:bCs w:val="0"/>
          <w:color w:val="auto"/>
          <w:sz w:val="32"/>
          <w:szCs w:val="32"/>
          <w:highlight w:val="none"/>
          <w:lang w:val="en-US" w:eastAsia="zh-CN"/>
        </w:rPr>
        <w:t>对创新中心能力平台设备购置、软件采购、关键技术引进、技术研发等方面综合给予分年度支持，根据中心建设进度采取资金预拨形式，按1:1比例与国家支持资金配套，市区两级各承担50%，合计不超过2亿元。（责任单位：东湖高新区、市经信局）</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楷体" w:hAnsi="楷体" w:eastAsia="楷体" w:cs="楷体"/>
          <w:b w:val="0"/>
          <w:bCs w:val="0"/>
          <w:color w:val="auto"/>
          <w:sz w:val="32"/>
          <w:szCs w:val="32"/>
          <w:lang w:val="en-US" w:eastAsia="zh-CN"/>
        </w:rPr>
        <w:t>3、拓展全光网建设和应用市场。</w:t>
      </w:r>
      <w:r>
        <w:rPr>
          <w:rFonts w:hint="default" w:ascii="Times New Roman" w:hAnsi="Times New Roman" w:eastAsia="仿宋_GB2312" w:cs="Times New Roman"/>
          <w:b w:val="0"/>
          <w:bCs w:val="0"/>
          <w:color w:val="auto"/>
          <w:sz w:val="32"/>
          <w:szCs w:val="32"/>
          <w:highlight w:val="none"/>
          <w:lang w:eastAsia="zh-CN"/>
        </w:rPr>
        <w:t>制定</w:t>
      </w:r>
      <w:r>
        <w:rPr>
          <w:rFonts w:hint="default" w:ascii="Times New Roman" w:hAnsi="Times New Roman" w:eastAsia="仿宋_GB2312" w:cs="Times New Roman"/>
          <w:b w:val="0"/>
          <w:bCs w:val="0"/>
          <w:color w:val="auto"/>
          <w:sz w:val="32"/>
          <w:szCs w:val="32"/>
          <w:highlight w:val="none"/>
          <w:lang w:val="en-US" w:eastAsia="zh-CN"/>
        </w:rPr>
        <w:t>我市</w:t>
      </w:r>
      <w:r>
        <w:rPr>
          <w:rFonts w:hint="default" w:ascii="Times New Roman" w:hAnsi="Times New Roman" w:eastAsia="仿宋_GB2312" w:cs="Times New Roman"/>
          <w:b w:val="0"/>
          <w:bCs w:val="0"/>
          <w:color w:val="auto"/>
          <w:sz w:val="32"/>
          <w:szCs w:val="32"/>
          <w:highlight w:val="none"/>
          <w:lang w:eastAsia="zh-CN"/>
        </w:rPr>
        <w:t>住宅及商办</w:t>
      </w:r>
      <w:r>
        <w:rPr>
          <w:rFonts w:hint="default" w:ascii="Times New Roman" w:hAnsi="Times New Roman" w:eastAsia="仿宋_GB2312" w:cs="Times New Roman"/>
          <w:b w:val="0"/>
          <w:bCs w:val="0"/>
          <w:color w:val="auto"/>
          <w:sz w:val="32"/>
          <w:szCs w:val="32"/>
          <w:highlight w:val="none"/>
          <w:lang w:val="en-US" w:eastAsia="zh-CN"/>
        </w:rPr>
        <w:t>建筑</w:t>
      </w:r>
      <w:r>
        <w:rPr>
          <w:rFonts w:hint="default" w:ascii="Times New Roman" w:hAnsi="Times New Roman" w:eastAsia="仿宋_GB2312" w:cs="Times New Roman"/>
          <w:b w:val="0"/>
          <w:bCs w:val="0"/>
          <w:color w:val="auto"/>
          <w:sz w:val="32"/>
          <w:szCs w:val="32"/>
          <w:highlight w:val="none"/>
          <w:lang w:eastAsia="zh-CN"/>
        </w:rPr>
        <w:t>全光联接综合布线及施工标准规范</w:t>
      </w:r>
      <w:r>
        <w:rPr>
          <w:rFonts w:hint="eastAsia" w:ascii="Times New Roman" w:hAnsi="Times New Roman" w:eastAsia="仿宋_GB2312" w:cs="Times New Roman"/>
          <w:b w:val="0"/>
          <w:bCs w:val="0"/>
          <w:color w:val="auto"/>
          <w:sz w:val="32"/>
          <w:szCs w:val="32"/>
          <w:highlight w:val="none"/>
          <w:lang w:eastAsia="zh-CN"/>
        </w:rPr>
        <w:t>（以下简称“标准规范”）；</w:t>
      </w:r>
      <w:r>
        <w:rPr>
          <w:rFonts w:hint="default" w:ascii="Times New Roman" w:hAnsi="Times New Roman" w:eastAsia="仿宋_GB2312" w:cs="Times New Roman"/>
          <w:b w:val="0"/>
          <w:bCs w:val="0"/>
          <w:color w:val="auto"/>
          <w:sz w:val="32"/>
          <w:szCs w:val="32"/>
          <w:highlight w:val="none"/>
          <w:lang w:eastAsia="zh-CN"/>
        </w:rPr>
        <w:t>在</w:t>
      </w:r>
      <w:r>
        <w:rPr>
          <w:rFonts w:hint="default" w:ascii="Times New Roman" w:hAnsi="Times New Roman" w:eastAsia="仿宋_GB2312" w:cs="Times New Roman"/>
          <w:b w:val="0"/>
          <w:bCs w:val="0"/>
          <w:color w:val="auto"/>
          <w:sz w:val="32"/>
          <w:szCs w:val="32"/>
          <w:highlight w:val="none"/>
          <w:lang w:val="en-US" w:eastAsia="zh-CN"/>
        </w:rPr>
        <w:t>2023年年底前实现</w:t>
      </w:r>
      <w:r>
        <w:rPr>
          <w:rFonts w:hint="default" w:ascii="Times New Roman" w:hAnsi="Times New Roman" w:eastAsia="仿宋_GB2312" w:cs="Times New Roman"/>
          <w:b w:val="0"/>
          <w:bCs w:val="0"/>
          <w:color w:val="auto"/>
          <w:sz w:val="32"/>
          <w:szCs w:val="32"/>
          <w:highlight w:val="none"/>
          <w:lang w:eastAsia="zh-CN"/>
        </w:rPr>
        <w:t>各类新建楼宇10G</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eastAsia="zh-CN"/>
        </w:rPr>
        <w:t>PON端口全覆盖，光纤到房间</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光纤到桌面全覆盖（责任单位：市城建局、市通信管理局）。</w:t>
      </w:r>
      <w:r>
        <w:rPr>
          <w:rFonts w:hint="default" w:ascii="Times New Roman" w:hAnsi="Times New Roman" w:eastAsia="仿宋_GB2312" w:cs="Times New Roman"/>
          <w:b w:val="0"/>
          <w:bCs w:val="0"/>
          <w:color w:val="auto"/>
          <w:sz w:val="32"/>
          <w:szCs w:val="32"/>
          <w:highlight w:val="none"/>
          <w:lang w:val="en-US" w:eastAsia="zh-CN"/>
        </w:rPr>
        <w:t>在政务、工业、医疗、文教、交通、治安、金融、地产等领域</w:t>
      </w:r>
      <w:r>
        <w:rPr>
          <w:rFonts w:hint="eastAsia" w:ascii="Times New Roman" w:hAnsi="Times New Roman" w:eastAsia="仿宋_GB2312" w:cs="Times New Roman"/>
          <w:b w:val="0"/>
          <w:bCs w:val="0"/>
          <w:color w:val="auto"/>
          <w:sz w:val="32"/>
          <w:szCs w:val="32"/>
          <w:highlight w:val="none"/>
          <w:lang w:val="en-US" w:eastAsia="zh-CN"/>
        </w:rPr>
        <w:t>，由市级业务主管部门结合行业内各类建筑及信息网络的新建或旧改工程，根据</w:t>
      </w:r>
      <w:r>
        <w:rPr>
          <w:rFonts w:hint="eastAsia" w:ascii="Times New Roman" w:hAnsi="Times New Roman" w:eastAsia="仿宋_GB2312" w:cs="Times New Roman"/>
          <w:b w:val="0"/>
          <w:bCs w:val="0"/>
          <w:color w:val="auto"/>
          <w:sz w:val="32"/>
          <w:szCs w:val="32"/>
          <w:highlight w:val="none"/>
          <w:lang w:eastAsia="zh-CN"/>
        </w:rPr>
        <w:t>标准规范</w:t>
      </w:r>
      <w:r>
        <w:rPr>
          <w:rFonts w:hint="default" w:ascii="Times New Roman" w:hAnsi="Times New Roman" w:eastAsia="仿宋_GB2312" w:cs="Times New Roman"/>
          <w:b w:val="0"/>
          <w:bCs w:val="0"/>
          <w:color w:val="auto"/>
          <w:sz w:val="32"/>
          <w:szCs w:val="32"/>
          <w:highlight w:val="none"/>
          <w:lang w:val="en-US" w:eastAsia="zh-CN"/>
        </w:rPr>
        <w:t>每年</w:t>
      </w:r>
      <w:r>
        <w:rPr>
          <w:rFonts w:hint="eastAsia" w:ascii="Times New Roman" w:hAnsi="Times New Roman" w:eastAsia="仿宋_GB2312" w:cs="Times New Roman"/>
          <w:b w:val="0"/>
          <w:bCs w:val="0"/>
          <w:color w:val="auto"/>
          <w:sz w:val="32"/>
          <w:szCs w:val="32"/>
          <w:highlight w:val="none"/>
          <w:lang w:val="en-US" w:eastAsia="zh-CN"/>
        </w:rPr>
        <w:t>各推动</w:t>
      </w:r>
      <w:r>
        <w:rPr>
          <w:rFonts w:hint="default" w:ascii="Times New Roman" w:hAnsi="Times New Roman" w:eastAsia="仿宋_GB2312" w:cs="Times New Roman"/>
          <w:b w:val="0"/>
          <w:bCs w:val="0"/>
          <w:color w:val="auto"/>
          <w:sz w:val="32"/>
          <w:szCs w:val="32"/>
          <w:highlight w:val="none"/>
          <w:lang w:val="en-US" w:eastAsia="zh-CN"/>
        </w:rPr>
        <w:t>建设</w:t>
      </w:r>
      <w:r>
        <w:rPr>
          <w:rFonts w:hint="eastAsia" w:ascii="Times New Roman" w:hAnsi="Times New Roman" w:eastAsia="仿宋_GB2312" w:cs="Times New Roman"/>
          <w:b w:val="0"/>
          <w:bCs w:val="0"/>
          <w:color w:val="auto"/>
          <w:sz w:val="32"/>
          <w:szCs w:val="32"/>
          <w:highlight w:val="none"/>
          <w:lang w:val="en-US" w:eastAsia="zh-CN"/>
        </w:rPr>
        <w:t>3—5</w:t>
      </w:r>
      <w:r>
        <w:rPr>
          <w:rFonts w:hint="default" w:ascii="Times New Roman" w:hAnsi="Times New Roman" w:eastAsia="仿宋_GB2312" w:cs="Times New Roman"/>
          <w:b w:val="0"/>
          <w:bCs w:val="0"/>
          <w:color w:val="auto"/>
          <w:sz w:val="32"/>
          <w:szCs w:val="32"/>
          <w:highlight w:val="none"/>
          <w:lang w:val="en-US" w:eastAsia="zh-CN"/>
        </w:rPr>
        <w:t>个F5G全光网试点示范项目；</w:t>
      </w:r>
      <w:r>
        <w:rPr>
          <w:rFonts w:hint="default" w:ascii="Times New Roman" w:hAnsi="Times New Roman" w:eastAsia="仿宋_GB2312" w:cs="Times New Roman"/>
          <w:b w:val="0"/>
          <w:bCs w:val="0"/>
          <w:color w:val="auto"/>
          <w:sz w:val="32"/>
          <w:szCs w:val="32"/>
          <w:highlight w:val="none"/>
          <w:lang w:eastAsia="zh-CN"/>
        </w:rPr>
        <w:t>建立《武汉市全光网产品和服务指导目录》，</w:t>
      </w:r>
      <w:r>
        <w:rPr>
          <w:rFonts w:hint="default" w:ascii="Times New Roman" w:hAnsi="Times New Roman" w:eastAsia="仿宋_GB2312" w:cs="Times New Roman"/>
          <w:b w:val="0"/>
          <w:bCs w:val="0"/>
          <w:color w:val="auto"/>
          <w:sz w:val="32"/>
          <w:szCs w:val="32"/>
          <w:highlight w:val="none"/>
          <w:lang w:val="en-US" w:eastAsia="zh-CN"/>
        </w:rPr>
        <w:t>将目录内产品优先纳入政府集中采购计划，在政府机关、事业单位公务和公共服务领域优先采购和使用</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2025年年底前逐步完成全市各类信息网络全光化改造（</w:t>
      </w:r>
      <w:r>
        <w:rPr>
          <w:rFonts w:hint="default" w:ascii="Times New Roman" w:hAnsi="Times New Roman" w:eastAsia="仿宋_GB2312" w:cs="Times New Roman"/>
          <w:b w:val="0"/>
          <w:bCs w:val="0"/>
          <w:color w:val="auto"/>
          <w:sz w:val="32"/>
          <w:szCs w:val="32"/>
          <w:highlight w:val="none"/>
          <w:lang w:eastAsia="zh-CN"/>
        </w:rPr>
        <w:t>责任单位</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市政数局、市经信局、市卫健委、市教育局、市交通运输局、市公安局、市金融局、市城建局、</w:t>
      </w:r>
      <w:r>
        <w:rPr>
          <w:rFonts w:hint="eastAsia" w:ascii="Times New Roman" w:hAnsi="Times New Roman" w:eastAsia="仿宋_GB2312" w:cs="Times New Roman"/>
          <w:b w:val="0"/>
          <w:bCs w:val="0"/>
          <w:color w:val="auto"/>
          <w:sz w:val="32"/>
          <w:szCs w:val="32"/>
          <w:highlight w:val="none"/>
          <w:lang w:val="en-US" w:eastAsia="zh-CN"/>
        </w:rPr>
        <w:t>市房管局、</w:t>
      </w:r>
      <w:r>
        <w:rPr>
          <w:rFonts w:hint="default" w:ascii="Times New Roman" w:hAnsi="Times New Roman" w:eastAsia="仿宋_GB2312" w:cs="Times New Roman"/>
          <w:b w:val="0"/>
          <w:bCs w:val="0"/>
          <w:color w:val="auto"/>
          <w:sz w:val="32"/>
          <w:szCs w:val="32"/>
          <w:highlight w:val="none"/>
          <w:lang w:val="en-US" w:eastAsia="zh-CN"/>
        </w:rPr>
        <w:t>市通信管理局）。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eastAsia" w:ascii="楷体" w:hAnsi="楷体" w:eastAsia="楷体" w:cs="楷体"/>
          <w:b w:val="0"/>
          <w:bCs w:val="0"/>
          <w:color w:val="auto"/>
          <w:sz w:val="32"/>
          <w:szCs w:val="32"/>
          <w:highlight w:val="none"/>
          <w:lang w:val="en-US" w:eastAsia="zh-CN"/>
        </w:rPr>
        <w:t>4、降低光通信企业国际贸易物流成本。</w:t>
      </w:r>
      <w:r>
        <w:rPr>
          <w:rFonts w:hint="default" w:ascii="Times New Roman" w:hAnsi="Times New Roman" w:eastAsia="仿宋_GB2312" w:cs="Times New Roman"/>
          <w:b w:val="0"/>
          <w:bCs w:val="0"/>
          <w:color w:val="auto"/>
          <w:sz w:val="32"/>
          <w:szCs w:val="32"/>
          <w:highlight w:val="none"/>
        </w:rPr>
        <w:t>对</w:t>
      </w:r>
      <w:r>
        <w:rPr>
          <w:rFonts w:hint="default" w:ascii="Times New Roman" w:hAnsi="Times New Roman" w:eastAsia="仿宋_GB2312" w:cs="Times New Roman"/>
          <w:b w:val="0"/>
          <w:bCs w:val="0"/>
          <w:color w:val="auto"/>
          <w:sz w:val="32"/>
          <w:szCs w:val="32"/>
          <w:highlight w:val="none"/>
          <w:lang w:eastAsia="zh-CN"/>
        </w:rPr>
        <w:t>光通信</w:t>
      </w:r>
      <w:r>
        <w:rPr>
          <w:rFonts w:hint="default" w:ascii="Times New Roman" w:hAnsi="Times New Roman" w:eastAsia="仿宋_GB2312" w:cs="Times New Roman"/>
          <w:b w:val="0"/>
          <w:bCs w:val="0"/>
          <w:color w:val="auto"/>
          <w:sz w:val="32"/>
          <w:szCs w:val="32"/>
          <w:lang w:val="en-US" w:eastAsia="zh-CN"/>
        </w:rPr>
        <w:t>企业</w:t>
      </w:r>
      <w:r>
        <w:rPr>
          <w:rFonts w:hint="default" w:ascii="Times New Roman" w:hAnsi="Times New Roman" w:eastAsia="仿宋_GB2312" w:cs="Times New Roman"/>
          <w:b w:val="0"/>
          <w:bCs w:val="0"/>
          <w:color w:val="auto"/>
          <w:sz w:val="32"/>
          <w:szCs w:val="32"/>
          <w:highlight w:val="none"/>
        </w:rPr>
        <w:t>年度</w:t>
      </w:r>
      <w:r>
        <w:rPr>
          <w:rFonts w:hint="default" w:ascii="Times New Roman" w:hAnsi="Times New Roman" w:eastAsia="仿宋_GB2312" w:cs="Times New Roman"/>
          <w:b w:val="0"/>
          <w:bCs w:val="0"/>
          <w:color w:val="auto"/>
          <w:sz w:val="32"/>
          <w:szCs w:val="32"/>
          <w:highlight w:val="none"/>
          <w:lang w:eastAsia="zh-CN"/>
        </w:rPr>
        <w:t>进</w:t>
      </w:r>
      <w:r>
        <w:rPr>
          <w:rFonts w:hint="default" w:ascii="Times New Roman" w:hAnsi="Times New Roman" w:eastAsia="仿宋_GB2312" w:cs="Times New Roman"/>
          <w:b w:val="0"/>
          <w:bCs w:val="0"/>
          <w:color w:val="auto"/>
          <w:sz w:val="32"/>
          <w:szCs w:val="32"/>
          <w:highlight w:val="none"/>
        </w:rPr>
        <w:t>出口贸易</w:t>
      </w:r>
      <w:r>
        <w:rPr>
          <w:rFonts w:hint="default" w:ascii="Times New Roman" w:hAnsi="Times New Roman" w:eastAsia="仿宋_GB2312" w:cs="Times New Roman"/>
          <w:b w:val="0"/>
          <w:bCs w:val="0"/>
          <w:color w:val="auto"/>
          <w:sz w:val="32"/>
          <w:szCs w:val="32"/>
          <w:highlight w:val="none"/>
          <w:lang w:eastAsia="zh-CN"/>
        </w:rPr>
        <w:t>中</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lang w:val="en-US" w:eastAsia="zh-CN"/>
        </w:rPr>
        <w:t>加工贸易项下进出口物流运输、仓储、码头等费用</w:t>
      </w:r>
      <w:r>
        <w:rPr>
          <w:rFonts w:hint="eastAsia" w:ascii="Times New Roman" w:hAnsi="Times New Roman" w:eastAsia="仿宋_GB2312" w:cs="Times New Roman"/>
          <w:b w:val="0"/>
          <w:bCs w:val="0"/>
          <w:color w:val="auto"/>
          <w:sz w:val="32"/>
          <w:szCs w:val="32"/>
          <w:lang w:val="en-US" w:eastAsia="zh-CN"/>
        </w:rPr>
        <w:t>，给予最高比例不超过年度总费用</w:t>
      </w:r>
      <w:r>
        <w:rPr>
          <w:rFonts w:hint="default" w:ascii="Times New Roman" w:hAnsi="Times New Roman" w:eastAsia="仿宋_GB2312" w:cs="Times New Roman"/>
          <w:b w:val="0"/>
          <w:bCs w:val="0"/>
          <w:color w:val="auto"/>
          <w:sz w:val="32"/>
          <w:szCs w:val="32"/>
          <w:lang w:val="en-US" w:eastAsia="zh-CN"/>
        </w:rPr>
        <w:t>50%</w:t>
      </w:r>
      <w:r>
        <w:rPr>
          <w:rFonts w:hint="eastAsia"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支持。</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责任单位</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市商务局、市财政局</w:t>
      </w:r>
      <w:r>
        <w:rPr>
          <w:rFonts w:hint="default" w:ascii="Times New Roman" w:hAnsi="Times New Roman" w:eastAsia="仿宋_GB2312" w:cs="Times New Roman"/>
          <w:b w:val="0"/>
          <w:bCs w:val="0"/>
          <w:color w:val="auto"/>
          <w:sz w:val="32"/>
          <w:szCs w:val="32"/>
          <w:highlight w:val="none"/>
        </w:rPr>
        <w:t>）</w:t>
      </w:r>
    </w:p>
    <w:p>
      <w:pPr>
        <w:bidi w:val="0"/>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val="en-US" w:eastAsia="zh-CN"/>
        </w:rPr>
        <w:t>5、引导企业利用综保区政策。</w:t>
      </w:r>
      <w:r>
        <w:rPr>
          <w:rFonts w:hint="default" w:ascii="Times New Roman" w:hAnsi="Times New Roman" w:eastAsia="仿宋_GB2312" w:cs="Times New Roman"/>
          <w:b w:val="0"/>
          <w:bCs w:val="0"/>
          <w:color w:val="auto"/>
          <w:sz w:val="32"/>
          <w:szCs w:val="32"/>
          <w:highlight w:val="none"/>
          <w:lang w:eastAsia="zh-CN"/>
        </w:rPr>
        <w:t>鼓励我市光通信企业进入综合保税区经营，对区内企业进口</w:t>
      </w:r>
      <w:r>
        <w:rPr>
          <w:rFonts w:hint="eastAsia" w:ascii="Times New Roman" w:hAnsi="Times New Roman" w:eastAsia="仿宋_GB2312" w:cs="Times New Roman"/>
          <w:b w:val="0"/>
          <w:bCs w:val="0"/>
          <w:color w:val="auto"/>
          <w:sz w:val="32"/>
          <w:szCs w:val="32"/>
          <w:highlight w:val="none"/>
          <w:lang w:eastAsia="zh-CN"/>
        </w:rPr>
        <w:t>的</w:t>
      </w:r>
      <w:r>
        <w:rPr>
          <w:rFonts w:hint="eastAsia" w:ascii="Times New Roman" w:hAnsi="Times New Roman" w:eastAsia="仿宋_GB2312" w:cs="Times New Roman"/>
          <w:b w:val="0"/>
          <w:bCs w:val="0"/>
          <w:color w:val="auto"/>
          <w:sz w:val="32"/>
          <w:szCs w:val="32"/>
          <w:highlight w:val="none"/>
          <w:lang w:val="en-US" w:eastAsia="zh-CN"/>
        </w:rPr>
        <w:t>用于本企业生产性基础设施建设项目的</w:t>
      </w:r>
      <w:r>
        <w:rPr>
          <w:rFonts w:hint="default" w:ascii="Times New Roman" w:hAnsi="Times New Roman" w:eastAsia="仿宋_GB2312" w:cs="Times New Roman"/>
          <w:b w:val="0"/>
          <w:bCs w:val="0"/>
          <w:color w:val="auto"/>
          <w:sz w:val="32"/>
          <w:szCs w:val="32"/>
          <w:highlight w:val="none"/>
          <w:lang w:eastAsia="zh-CN"/>
        </w:rPr>
        <w:t>机器设备免征相关税款；</w:t>
      </w:r>
      <w:r>
        <w:rPr>
          <w:rFonts w:hint="default" w:ascii="Times New Roman" w:hAnsi="Times New Roman" w:eastAsia="仿宋_GB2312" w:cs="Times New Roman"/>
          <w:b w:val="0"/>
          <w:bCs w:val="0"/>
          <w:color w:val="auto"/>
          <w:sz w:val="32"/>
          <w:szCs w:val="32"/>
          <w:highlight w:val="none"/>
          <w:lang w:val="en-US" w:eastAsia="zh-CN"/>
        </w:rPr>
        <w:t>对</w:t>
      </w:r>
      <w:r>
        <w:rPr>
          <w:rFonts w:hint="eastAsia" w:ascii="Times New Roman" w:hAnsi="Times New Roman" w:eastAsia="仿宋_GB2312" w:cs="Times New Roman"/>
          <w:b w:val="0"/>
          <w:bCs w:val="0"/>
          <w:color w:val="auto"/>
          <w:sz w:val="32"/>
          <w:szCs w:val="32"/>
          <w:highlight w:val="none"/>
          <w:lang w:val="en-US" w:eastAsia="zh-CN"/>
        </w:rPr>
        <w:t>区内</w:t>
      </w:r>
      <w:r>
        <w:rPr>
          <w:rFonts w:hint="default" w:ascii="Times New Roman" w:hAnsi="Times New Roman" w:eastAsia="仿宋_GB2312" w:cs="Times New Roman"/>
          <w:b w:val="0"/>
          <w:bCs w:val="0"/>
          <w:color w:val="auto"/>
          <w:sz w:val="32"/>
          <w:szCs w:val="32"/>
          <w:highlight w:val="none"/>
          <w:lang w:val="en-US" w:eastAsia="zh-CN"/>
        </w:rPr>
        <w:t>企业</w:t>
      </w:r>
      <w:r>
        <w:rPr>
          <w:rFonts w:hint="eastAsia" w:ascii="Times New Roman" w:hAnsi="Times New Roman" w:eastAsia="仿宋_GB2312" w:cs="Times New Roman"/>
          <w:b w:val="0"/>
          <w:bCs w:val="0"/>
          <w:color w:val="auto"/>
          <w:sz w:val="32"/>
          <w:szCs w:val="32"/>
          <w:highlight w:val="none"/>
          <w:lang w:val="en-US" w:eastAsia="zh-CN"/>
        </w:rPr>
        <w:t>从境外进口且在区内用于研发的</w:t>
      </w:r>
      <w:r>
        <w:rPr>
          <w:rFonts w:hint="default" w:ascii="Times New Roman" w:hAnsi="Times New Roman" w:eastAsia="仿宋_GB2312" w:cs="Times New Roman"/>
          <w:b w:val="0"/>
          <w:bCs w:val="0"/>
          <w:color w:val="auto"/>
          <w:sz w:val="32"/>
          <w:szCs w:val="32"/>
          <w:highlight w:val="none"/>
          <w:lang w:eastAsia="zh-CN"/>
        </w:rPr>
        <w:t>保税料</w:t>
      </w:r>
      <w:r>
        <w:rPr>
          <w:rFonts w:hint="eastAsia" w:ascii="Times New Roman" w:hAnsi="Times New Roman" w:eastAsia="仿宋_GB2312" w:cs="Times New Roman"/>
          <w:b w:val="0"/>
          <w:bCs w:val="0"/>
          <w:color w:val="auto"/>
          <w:sz w:val="32"/>
          <w:szCs w:val="32"/>
          <w:highlight w:val="none"/>
          <w:lang w:val="en-US" w:eastAsia="zh-CN"/>
        </w:rPr>
        <w:t>件</w:t>
      </w:r>
      <w:r>
        <w:rPr>
          <w:rFonts w:hint="default" w:ascii="Times New Roman" w:hAnsi="Times New Roman" w:eastAsia="仿宋_GB2312" w:cs="Times New Roman"/>
          <w:b w:val="0"/>
          <w:bCs w:val="0"/>
          <w:color w:val="auto"/>
          <w:sz w:val="32"/>
          <w:szCs w:val="32"/>
          <w:highlight w:val="none"/>
          <w:lang w:eastAsia="zh-CN"/>
        </w:rPr>
        <w:t>（禁止进境的除外）取消进境许可限制</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对消耗性材料根据实际耗用核销；对</w:t>
      </w:r>
      <w:r>
        <w:rPr>
          <w:rFonts w:hint="eastAsia" w:ascii="Times New Roman" w:hAnsi="Times New Roman" w:eastAsia="仿宋_GB2312" w:cs="Times New Roman"/>
          <w:b w:val="0"/>
          <w:bCs w:val="0"/>
          <w:color w:val="auto"/>
          <w:sz w:val="32"/>
          <w:szCs w:val="32"/>
          <w:highlight w:val="none"/>
          <w:lang w:eastAsia="zh-CN"/>
        </w:rPr>
        <w:t>区内</w:t>
      </w:r>
      <w:r>
        <w:rPr>
          <w:rFonts w:hint="default" w:ascii="Times New Roman" w:hAnsi="Times New Roman" w:eastAsia="仿宋_GB2312" w:cs="Times New Roman"/>
          <w:b w:val="0"/>
          <w:bCs w:val="0"/>
          <w:color w:val="auto"/>
          <w:sz w:val="32"/>
          <w:szCs w:val="32"/>
          <w:highlight w:val="none"/>
          <w:lang w:eastAsia="zh-CN"/>
        </w:rPr>
        <w:t>企业进口的保税货物入区不设存储期限；</w:t>
      </w:r>
      <w:r>
        <w:rPr>
          <w:rFonts w:hint="eastAsia" w:ascii="Times New Roman" w:hAnsi="Times New Roman" w:eastAsia="仿宋_GB2312" w:cs="Times New Roman"/>
          <w:b w:val="0"/>
          <w:bCs w:val="0"/>
          <w:color w:val="auto"/>
          <w:sz w:val="32"/>
          <w:szCs w:val="32"/>
          <w:highlight w:val="none"/>
          <w:lang w:eastAsia="zh-CN"/>
        </w:rPr>
        <w:t>区内企业可适用内销选择性征收关税政策</w:t>
      </w:r>
      <w:r>
        <w:rPr>
          <w:rFonts w:hint="default" w:ascii="Times New Roman" w:hAnsi="Times New Roman" w:eastAsia="仿宋_GB2312" w:cs="Times New Roman"/>
          <w:b w:val="0"/>
          <w:bCs w:val="0"/>
          <w:color w:val="auto"/>
          <w:sz w:val="32"/>
          <w:szCs w:val="32"/>
          <w:highlight w:val="none"/>
          <w:lang w:eastAsia="zh-CN"/>
        </w:rPr>
        <w:t>；对区外配套物料，入区</w:t>
      </w:r>
      <w:r>
        <w:rPr>
          <w:rFonts w:hint="eastAsia" w:ascii="Times New Roman" w:hAnsi="Times New Roman" w:eastAsia="仿宋_GB2312" w:cs="Times New Roman"/>
          <w:b w:val="0"/>
          <w:bCs w:val="0"/>
          <w:color w:val="auto"/>
          <w:sz w:val="32"/>
          <w:szCs w:val="32"/>
          <w:highlight w:val="none"/>
          <w:lang w:val="en-US" w:eastAsia="zh-CN"/>
        </w:rPr>
        <w:t>后按规定</w:t>
      </w:r>
      <w:r>
        <w:rPr>
          <w:rFonts w:hint="default" w:ascii="Times New Roman" w:hAnsi="Times New Roman" w:eastAsia="仿宋_GB2312" w:cs="Times New Roman"/>
          <w:b w:val="0"/>
          <w:bCs w:val="0"/>
          <w:color w:val="auto"/>
          <w:sz w:val="32"/>
          <w:szCs w:val="32"/>
          <w:highlight w:val="none"/>
          <w:lang w:eastAsia="zh-CN"/>
        </w:rPr>
        <w:t>办理退</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免</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税。（责任单位：武汉海关、</w:t>
      </w:r>
      <w:r>
        <w:rPr>
          <w:rFonts w:hint="eastAsia" w:ascii="Times New Roman" w:hAnsi="Times New Roman" w:eastAsia="仿宋_GB2312" w:cs="Times New Roman"/>
          <w:b w:val="0"/>
          <w:bCs w:val="0"/>
          <w:color w:val="auto"/>
          <w:sz w:val="32"/>
          <w:szCs w:val="32"/>
          <w:highlight w:val="none"/>
          <w:lang w:eastAsia="zh-CN"/>
        </w:rPr>
        <w:t>市税务局、</w:t>
      </w:r>
      <w:r>
        <w:rPr>
          <w:rFonts w:hint="default" w:ascii="Times New Roman" w:hAnsi="Times New Roman" w:eastAsia="仿宋_GB2312" w:cs="Times New Roman"/>
          <w:b w:val="0"/>
          <w:bCs w:val="0"/>
          <w:color w:val="auto"/>
          <w:sz w:val="32"/>
          <w:szCs w:val="32"/>
          <w:highlight w:val="none"/>
          <w:lang w:eastAsia="zh-CN"/>
        </w:rPr>
        <w:t>各区</w:t>
      </w:r>
      <w:r>
        <w:rPr>
          <w:rFonts w:hint="default" w:ascii="Times New Roman" w:hAnsi="Times New Roman" w:eastAsia="仿宋_GB2312" w:cs="Times New Roman"/>
          <w:b w:val="0"/>
          <w:bCs w:val="0"/>
          <w:color w:val="auto"/>
          <w:sz w:val="32"/>
          <w:szCs w:val="32"/>
          <w:highlight w:val="none"/>
          <w:lang w:val="en-US" w:eastAsia="zh-CN"/>
        </w:rPr>
        <w:t>（各区人民政府/功能区管委会，下同</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6</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加强光通信产业链招商引资。</w:t>
      </w:r>
      <w:r>
        <w:rPr>
          <w:rFonts w:hint="default" w:ascii="Times New Roman" w:hAnsi="Times New Roman" w:eastAsia="仿宋_GB2312" w:cs="Times New Roman"/>
          <w:b w:val="0"/>
          <w:bCs w:val="0"/>
          <w:color w:val="auto"/>
          <w:sz w:val="32"/>
          <w:szCs w:val="32"/>
          <w:highlight w:val="none"/>
          <w:lang w:val="en-US" w:eastAsia="zh-CN"/>
        </w:rPr>
        <w:t>对新引进的光通信企业</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按企业税收贡献对其上年度实缴生产用厂房租金给予相应补贴；</w:t>
      </w:r>
      <w:r>
        <w:rPr>
          <w:rFonts w:hint="default" w:ascii="Times New Roman" w:hAnsi="Times New Roman" w:eastAsia="仿宋_GB2312" w:cs="Times New Roman"/>
          <w:b w:val="0"/>
          <w:bCs w:val="0"/>
          <w:color w:val="auto"/>
          <w:sz w:val="32"/>
          <w:szCs w:val="32"/>
          <w:highlight w:val="none"/>
        </w:rPr>
        <w:t>鼓励</w:t>
      </w:r>
      <w:r>
        <w:rPr>
          <w:rFonts w:hint="default" w:ascii="Times New Roman" w:hAnsi="Times New Roman" w:eastAsia="仿宋_GB2312" w:cs="Times New Roman"/>
          <w:b w:val="0"/>
          <w:bCs w:val="0"/>
          <w:color w:val="auto"/>
          <w:sz w:val="32"/>
          <w:szCs w:val="32"/>
          <w:highlight w:val="none"/>
          <w:lang w:val="en-US" w:eastAsia="zh-CN"/>
        </w:rPr>
        <w:t>社会化招商引资和</w:t>
      </w:r>
      <w:r>
        <w:rPr>
          <w:rFonts w:hint="default" w:ascii="Times New Roman" w:hAnsi="Times New Roman" w:eastAsia="仿宋_GB2312" w:cs="Times New Roman"/>
          <w:b w:val="0"/>
          <w:bCs w:val="0"/>
          <w:color w:val="auto"/>
          <w:sz w:val="32"/>
          <w:szCs w:val="32"/>
          <w:highlight w:val="none"/>
          <w:lang w:eastAsia="zh-CN"/>
        </w:rPr>
        <w:t>以商招商，对成功引</w:t>
      </w:r>
      <w:r>
        <w:rPr>
          <w:rFonts w:hint="default" w:ascii="Times New Roman" w:hAnsi="Times New Roman" w:eastAsia="仿宋_GB2312" w:cs="Times New Roman"/>
          <w:b w:val="0"/>
          <w:bCs w:val="0"/>
          <w:color w:val="auto"/>
          <w:sz w:val="32"/>
          <w:szCs w:val="32"/>
          <w:highlight w:val="none"/>
        </w:rPr>
        <w:t>进</w:t>
      </w:r>
      <w:r>
        <w:rPr>
          <w:rFonts w:hint="default" w:ascii="Times New Roman" w:hAnsi="Times New Roman" w:eastAsia="仿宋_GB2312" w:cs="Times New Roman"/>
          <w:b w:val="0"/>
          <w:bCs w:val="0"/>
          <w:color w:val="auto"/>
          <w:sz w:val="32"/>
          <w:szCs w:val="32"/>
          <w:highlight w:val="none"/>
          <w:lang w:val="en-US" w:eastAsia="zh-CN"/>
        </w:rPr>
        <w:t>固定资产</w:t>
      </w:r>
      <w:r>
        <w:rPr>
          <w:rFonts w:hint="default" w:ascii="Times New Roman" w:hAnsi="Times New Roman" w:eastAsia="仿宋_GB2312" w:cs="Times New Roman"/>
          <w:b w:val="0"/>
          <w:bCs w:val="0"/>
          <w:color w:val="auto"/>
          <w:sz w:val="32"/>
          <w:szCs w:val="32"/>
          <w:highlight w:val="none"/>
        </w:rPr>
        <w:t>投资额在5000万元以上的</w:t>
      </w:r>
      <w:r>
        <w:rPr>
          <w:rFonts w:hint="default" w:ascii="Times New Roman" w:hAnsi="Times New Roman" w:eastAsia="仿宋_GB2312" w:cs="Times New Roman"/>
          <w:b w:val="0"/>
          <w:bCs w:val="0"/>
          <w:color w:val="auto"/>
          <w:sz w:val="32"/>
          <w:szCs w:val="32"/>
          <w:highlight w:val="none"/>
          <w:lang w:eastAsia="zh-CN"/>
        </w:rPr>
        <w:t>光通信</w:t>
      </w:r>
      <w:r>
        <w:rPr>
          <w:rFonts w:hint="default" w:ascii="Times New Roman" w:hAnsi="Times New Roman" w:eastAsia="仿宋_GB2312" w:cs="Times New Roman"/>
          <w:b w:val="0"/>
          <w:bCs w:val="0"/>
          <w:color w:val="auto"/>
          <w:sz w:val="32"/>
          <w:szCs w:val="32"/>
          <w:highlight w:val="none"/>
          <w:lang w:val="en-US" w:eastAsia="zh-CN"/>
        </w:rPr>
        <w:t>产业链</w:t>
      </w:r>
      <w:r>
        <w:rPr>
          <w:rFonts w:hint="default" w:ascii="Times New Roman" w:hAnsi="Times New Roman" w:eastAsia="仿宋_GB2312" w:cs="Times New Roman"/>
          <w:b w:val="0"/>
          <w:bCs w:val="0"/>
          <w:color w:val="auto"/>
          <w:sz w:val="32"/>
          <w:szCs w:val="32"/>
          <w:highlight w:val="none"/>
        </w:rPr>
        <w:t>项目</w:t>
      </w:r>
      <w:r>
        <w:rPr>
          <w:rFonts w:hint="default"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给予投资方和引进方相应补贴和奖励</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鼓励光通信领域高层次人才带项目、带技术、带团队到我市创新创业，对在我市实现转移转化的重大创业创新项目，给予相应资助。（责任单位：各区）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val="en-US" w:eastAsia="zh-CN"/>
        </w:rPr>
        <w:t>7、加大光通信高级人才引进奖补。</w:t>
      </w:r>
      <w:r>
        <w:rPr>
          <w:rFonts w:hint="default" w:ascii="Times New Roman" w:hAnsi="Times New Roman" w:eastAsia="仿宋_GB2312" w:cs="Times New Roman"/>
          <w:b w:val="0"/>
          <w:bCs w:val="0"/>
          <w:color w:val="auto"/>
          <w:sz w:val="32"/>
          <w:szCs w:val="32"/>
          <w:highlight w:val="none"/>
        </w:rPr>
        <w:t>对光通信企业技术研发团队核心成员税前年工资性收入不低于上一年</w:t>
      </w:r>
      <w:r>
        <w:rPr>
          <w:rFonts w:hint="eastAsia" w:ascii="Times New Roman" w:hAnsi="Times New Roman" w:eastAsia="仿宋_GB2312" w:cs="Times New Roman"/>
          <w:b w:val="0"/>
          <w:bCs w:val="0"/>
          <w:color w:val="auto"/>
          <w:sz w:val="32"/>
          <w:szCs w:val="32"/>
          <w:highlight w:val="none"/>
          <w:lang w:eastAsia="zh-CN"/>
        </w:rPr>
        <w:t>度</w:t>
      </w:r>
      <w:r>
        <w:rPr>
          <w:rFonts w:hint="default" w:ascii="Times New Roman" w:hAnsi="Times New Roman" w:eastAsia="仿宋_GB2312" w:cs="Times New Roman"/>
          <w:b w:val="0"/>
          <w:bCs w:val="0"/>
          <w:color w:val="auto"/>
          <w:sz w:val="32"/>
          <w:szCs w:val="32"/>
          <w:highlight w:val="none"/>
        </w:rPr>
        <w:t>城镇单位就业人员年平均工资10倍的，</w:t>
      </w:r>
      <w:r>
        <w:rPr>
          <w:rFonts w:hint="eastAsia" w:ascii="Times New Roman" w:hAnsi="Times New Roman" w:eastAsia="仿宋_GB2312" w:cs="Times New Roman"/>
          <w:b w:val="0"/>
          <w:bCs w:val="0"/>
          <w:color w:val="auto"/>
          <w:sz w:val="32"/>
          <w:szCs w:val="32"/>
          <w:highlight w:val="none"/>
          <w:lang w:eastAsia="zh-CN"/>
        </w:rPr>
        <w:t>对其工薪地方贡献额超出</w:t>
      </w:r>
      <w:r>
        <w:rPr>
          <w:rFonts w:hint="eastAsia" w:ascii="Times New Roman" w:hAnsi="Times New Roman" w:eastAsia="仿宋_GB2312" w:cs="Times New Roman"/>
          <w:b w:val="0"/>
          <w:bCs w:val="0"/>
          <w:color w:val="auto"/>
          <w:sz w:val="32"/>
          <w:szCs w:val="32"/>
          <w:highlight w:val="none"/>
          <w:lang w:val="en-US" w:eastAsia="zh-CN"/>
        </w:rPr>
        <w:t>15%的部分，</w:t>
      </w:r>
      <w:r>
        <w:rPr>
          <w:rFonts w:hint="default" w:ascii="Times New Roman" w:hAnsi="Times New Roman" w:eastAsia="仿宋_GB2312" w:cs="Times New Roman"/>
          <w:b w:val="0"/>
          <w:bCs w:val="0"/>
          <w:color w:val="auto"/>
          <w:sz w:val="32"/>
          <w:szCs w:val="32"/>
          <w:highlight w:val="none"/>
        </w:rPr>
        <w:t>给予企业引才奖补，奖补资金主要用于人才绩效奖励，单个企业每年最高不超过500万元</w:t>
      </w:r>
      <w:r>
        <w:rPr>
          <w:rFonts w:hint="default" w:ascii="Times New Roman" w:hAnsi="Times New Roman" w:eastAsia="仿宋_GB2312" w:cs="Times New Roman"/>
          <w:b w:val="0"/>
          <w:bCs w:val="0"/>
          <w:color w:val="auto"/>
          <w:sz w:val="32"/>
          <w:szCs w:val="32"/>
          <w:highlight w:val="none"/>
          <w:lang w:eastAsia="zh-CN"/>
        </w:rPr>
        <w:t>。（责任单位：各区）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8、加强对光通信产业投融资支持。</w:t>
      </w:r>
      <w:r>
        <w:rPr>
          <w:rFonts w:hint="default" w:ascii="Times New Roman" w:hAnsi="Times New Roman" w:eastAsia="仿宋_GB2312" w:cs="Times New Roman"/>
          <w:b w:val="0"/>
          <w:bCs w:val="0"/>
          <w:color w:val="auto"/>
          <w:sz w:val="32"/>
          <w:szCs w:val="32"/>
          <w:highlight w:val="none"/>
          <w:lang w:val="en-US" w:eastAsia="zh-CN"/>
        </w:rPr>
        <w:t>进一步做强</w:t>
      </w:r>
      <w:r>
        <w:rPr>
          <w:rFonts w:hint="eastAsia" w:ascii="Times New Roman" w:hAnsi="Times New Roman" w:eastAsia="仿宋_GB2312" w:cs="Times New Roman"/>
          <w:b w:val="0"/>
          <w:bCs w:val="0"/>
          <w:color w:val="auto"/>
          <w:sz w:val="32"/>
          <w:szCs w:val="32"/>
          <w:highlight w:val="none"/>
          <w:lang w:val="en-US" w:eastAsia="zh-CN"/>
        </w:rPr>
        <w:t>做实</w:t>
      </w:r>
      <w:r>
        <w:rPr>
          <w:rFonts w:hint="default" w:ascii="Times New Roman" w:hAnsi="Times New Roman" w:eastAsia="仿宋_GB2312" w:cs="Times New Roman"/>
          <w:b w:val="0"/>
          <w:bCs w:val="0"/>
          <w:color w:val="auto"/>
          <w:sz w:val="32"/>
          <w:szCs w:val="32"/>
          <w:highlight w:val="none"/>
          <w:lang w:val="en-US" w:eastAsia="zh-CN"/>
        </w:rPr>
        <w:t>中信科移动通信技术产业投资基金，</w:t>
      </w:r>
      <w:r>
        <w:rPr>
          <w:rFonts w:hint="eastAsia" w:ascii="Times New Roman" w:hAnsi="Times New Roman" w:eastAsia="仿宋_GB2312" w:cs="Times New Roman"/>
          <w:b w:val="0"/>
          <w:bCs w:val="0"/>
          <w:color w:val="auto"/>
          <w:sz w:val="32"/>
          <w:szCs w:val="32"/>
          <w:highlight w:val="none"/>
          <w:lang w:val="en-US" w:eastAsia="zh-CN"/>
        </w:rPr>
        <w:t>拓展储备项目库，</w:t>
      </w:r>
      <w:r>
        <w:rPr>
          <w:rFonts w:hint="default" w:ascii="Times New Roman" w:hAnsi="Times New Roman" w:eastAsia="仿宋_GB2312" w:cs="Times New Roman"/>
          <w:b w:val="0"/>
          <w:bCs w:val="0"/>
          <w:color w:val="auto"/>
          <w:sz w:val="32"/>
          <w:szCs w:val="32"/>
          <w:highlight w:val="none"/>
          <w:lang w:val="en-US" w:eastAsia="zh-CN"/>
        </w:rPr>
        <w:t>对光通信产业链上下游企业进行全方位投资，支持基金开展光通信技术创新、产业化、应用示范等方向的投资。（责任单位：武汉产投集团、市经信局）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highlight w:val="none"/>
          <w:lang w:eastAsia="zh-CN"/>
        </w:rPr>
        <w:t>本政策</w:t>
      </w:r>
      <w:r>
        <w:rPr>
          <w:rFonts w:hint="eastAsia" w:ascii="Times New Roman" w:hAnsi="Times New Roman" w:eastAsia="仿宋_GB2312" w:cs="Times New Roman"/>
          <w:b w:val="0"/>
          <w:bCs w:val="0"/>
          <w:color w:val="auto"/>
          <w:sz w:val="32"/>
          <w:szCs w:val="32"/>
          <w:highlight w:val="none"/>
          <w:lang w:val="en-US" w:eastAsia="zh-CN"/>
        </w:rPr>
        <w:t>自发布之日起30日后实施</w:t>
      </w:r>
      <w:r>
        <w:rPr>
          <w:rFonts w:hint="default" w:ascii="Times New Roman" w:hAnsi="Times New Roman" w:eastAsia="仿宋_GB2312" w:cs="Times New Roman"/>
          <w:b w:val="0"/>
          <w:bCs w:val="0"/>
          <w:color w:val="auto"/>
          <w:sz w:val="32"/>
          <w:szCs w:val="32"/>
          <w:highlight w:val="none"/>
          <w:lang w:eastAsia="zh-CN"/>
        </w:rPr>
        <w:t>，有效期</w:t>
      </w:r>
      <w:r>
        <w:rPr>
          <w:rFonts w:hint="default" w:ascii="Times New Roman" w:hAnsi="Times New Roman" w:eastAsia="仿宋_GB2312" w:cs="Times New Roman"/>
          <w:b w:val="0"/>
          <w:bCs w:val="0"/>
          <w:color w:val="auto"/>
          <w:sz w:val="32"/>
          <w:szCs w:val="32"/>
          <w:highlight w:val="none"/>
          <w:lang w:val="en-US" w:eastAsia="zh-CN"/>
        </w:rPr>
        <w:t>5年。</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楷体" w:hAnsi="楷体" w:eastAsia="楷体" w:cs="楷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CESI小标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98E272"/>
    <w:rsid w:val="7FDD6435"/>
    <w:rsid w:val="CEBFF8CC"/>
    <w:rsid w:val="FD98E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CESI小标宋-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2021-11-18T08:31:00Z</dcterms:created>
  <dc:creator>user</dc:creator>
  <cp:lastModifiedBy>user</cp:lastModifiedBy>
  <dcterms:modified xsi:type="dcterms:W3CDTF">2021-11-18T08:50:10Z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