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40" w:lineRule="exact"/>
        <w:ind w:firstLine="0"/>
        <w:rPr>
          <w:rFonts w:hint="eastAsia" w:ascii="文星黑体" w:hAnsi="文星黑体" w:eastAsia="文星黑体" w:cs="文星黑体"/>
          <w:lang w:eastAsia="zh-CN"/>
        </w:rPr>
      </w:pPr>
      <w:r>
        <w:rPr>
          <w:rFonts w:hint="eastAsia" w:ascii="文星黑体" w:hAnsi="文星黑体" w:eastAsia="文星黑体" w:cs="文星黑体"/>
          <w:szCs w:val="32"/>
        </w:rPr>
        <w:t>附件</w:t>
      </w:r>
      <w:r>
        <w:rPr>
          <w:rFonts w:hint="eastAsia" w:ascii="文星黑体" w:hAnsi="文星黑体" w:eastAsia="文星黑体" w:cs="文星黑体"/>
          <w:szCs w:val="32"/>
          <w:lang w:val="en-US" w:eastAsia="zh-CN"/>
        </w:rPr>
        <w:t>4</w:t>
      </w:r>
    </w:p>
    <w:p>
      <w:pPr>
        <w:pStyle w:val="3"/>
        <w:spacing w:line="540" w:lineRule="exact"/>
        <w:ind w:firstLine="0"/>
        <w:jc w:val="center"/>
        <w:rPr>
          <w:rFonts w:ascii="文星黑体" w:hAnsi="文星黑体" w:eastAsia="文星黑体" w:cs="文星黑体"/>
        </w:rPr>
      </w:pPr>
    </w:p>
    <w:p>
      <w:pPr>
        <w:spacing w:line="540" w:lineRule="exact"/>
        <w:jc w:val="center"/>
        <w:rPr>
          <w:rFonts w:ascii="文星标宋" w:hAnsi="文星标宋" w:eastAsia="文星标宋" w:cs="文星标宋"/>
          <w:bCs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sz w:val="44"/>
          <w:szCs w:val="44"/>
        </w:rPr>
        <w:t>《生猪</w:t>
      </w:r>
      <w:r>
        <w:rPr>
          <w:rFonts w:hint="eastAsia" w:ascii="文星标宋" w:hAnsi="文星标宋" w:eastAsia="文星标宋" w:cs="文星标宋"/>
          <w:bCs/>
          <w:sz w:val="44"/>
          <w:szCs w:val="44"/>
          <w:lang w:eastAsia="zh-CN"/>
        </w:rPr>
        <w:t>高效育种关键</w:t>
      </w:r>
      <w:r>
        <w:rPr>
          <w:rFonts w:hint="eastAsia" w:ascii="文星标宋" w:hAnsi="文星标宋" w:eastAsia="文星标宋" w:cs="文星标宋"/>
          <w:bCs/>
          <w:sz w:val="44"/>
          <w:szCs w:val="44"/>
        </w:rPr>
        <w:t>技术</w:t>
      </w:r>
      <w:r>
        <w:rPr>
          <w:rFonts w:hint="eastAsia" w:ascii="文星标宋" w:hAnsi="文星标宋" w:eastAsia="文星标宋" w:cs="文星标宋"/>
          <w:bCs/>
          <w:sz w:val="44"/>
          <w:szCs w:val="44"/>
          <w:lang w:eastAsia="zh-CN"/>
        </w:rPr>
        <w:t>攻关与快长、高繁、优质种猪本土化选育</w:t>
      </w:r>
      <w:r>
        <w:rPr>
          <w:rFonts w:hint="eastAsia" w:ascii="文星标宋" w:hAnsi="文星标宋" w:eastAsia="文星标宋" w:cs="文星标宋"/>
          <w:bCs/>
          <w:sz w:val="44"/>
          <w:szCs w:val="44"/>
        </w:rPr>
        <w:t>》</w:t>
      </w:r>
      <w:r>
        <w:rPr>
          <w:rFonts w:hint="eastAsia" w:ascii="文星标宋" w:hAnsi="文星标宋" w:eastAsia="文星标宋" w:cs="文星标宋"/>
          <w:bCs/>
          <w:sz w:val="44"/>
          <w:szCs w:val="44"/>
          <w:lang w:eastAsia="zh-CN"/>
        </w:rPr>
        <w:t>项目</w:t>
      </w:r>
      <w:r>
        <w:rPr>
          <w:rFonts w:hint="eastAsia" w:ascii="文星标宋" w:hAnsi="文星标宋" w:eastAsia="文星标宋" w:cs="文星标宋"/>
          <w:bCs/>
          <w:sz w:val="44"/>
          <w:szCs w:val="44"/>
        </w:rPr>
        <w:t>榜单</w:t>
      </w:r>
    </w:p>
    <w:p>
      <w:pPr>
        <w:pStyle w:val="6"/>
        <w:spacing w:line="540" w:lineRule="exact"/>
        <w:jc w:val="both"/>
      </w:pPr>
    </w:p>
    <w:p>
      <w:pPr>
        <w:tabs>
          <w:tab w:val="left" w:pos="4973"/>
        </w:tabs>
        <w:spacing w:line="560" w:lineRule="exact"/>
        <w:ind w:firstLine="640" w:firstLineChars="200"/>
        <w:rPr>
          <w:rFonts w:ascii="文星黑体" w:hAnsi="文星黑体" w:eastAsia="文星黑体" w:cs="文星黑体"/>
          <w:bCs/>
        </w:rPr>
      </w:pPr>
      <w:r>
        <w:rPr>
          <w:rFonts w:hint="eastAsia" w:ascii="文星黑体" w:hAnsi="文星黑体" w:eastAsia="文星黑体" w:cs="文星黑体"/>
          <w:bCs/>
        </w:rPr>
        <w:t>一、研究内容</w:t>
      </w:r>
    </w:p>
    <w:p>
      <w:pPr>
        <w:pStyle w:val="6"/>
        <w:spacing w:line="560" w:lineRule="exact"/>
        <w:ind w:firstLine="640" w:firstLineChars="200"/>
        <w:jc w:val="both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针对武汉市生猪先进生物育种技术研发与应用不够、商业化高效育种体系不健全的产业发展瓶颈问题，综合全基因组选择、表型智能化测定，选育高性能种猪。</w:t>
      </w:r>
    </w:p>
    <w:p>
      <w:pPr>
        <w:pStyle w:val="6"/>
        <w:numPr>
          <w:ilvl w:val="0"/>
          <w:numId w:val="1"/>
        </w:numPr>
        <w:spacing w:line="560" w:lineRule="exact"/>
        <w:ind w:firstLine="640" w:firstLineChars="200"/>
        <w:jc w:val="both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猪重要经济性状功能基因挖掘。利用多品种资源，开展基因组、表观组、三维基因组等多组学研究，挖掘生长速度、饲料转化效率、产仔数、肉质等性状的主效基因及功能突变。</w:t>
      </w:r>
    </w:p>
    <w:p>
      <w:pPr>
        <w:pStyle w:val="6"/>
        <w:numPr>
          <w:ilvl w:val="0"/>
          <w:numId w:val="1"/>
        </w:numPr>
        <w:spacing w:line="560" w:lineRule="exact"/>
        <w:ind w:left="0" w:leftChars="0" w:firstLine="640" w:firstLineChars="200"/>
        <w:jc w:val="both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猪高效基因组育种技术研发。建立基因组育种大数据平台，开发高效基因组选择育种算法，研发自主知识产权的全基因组功能位点基因芯片以及配套的高通量、低成本分型技术。研发基于CRISPR系统的高效基因编辑技术，为多基因位点编辑育种奠定技术基础。</w:t>
      </w:r>
    </w:p>
    <w:p>
      <w:pPr>
        <w:pStyle w:val="6"/>
        <w:numPr>
          <w:ilvl w:val="0"/>
          <w:numId w:val="1"/>
        </w:numPr>
        <w:spacing w:line="560" w:lineRule="exact"/>
        <w:ind w:left="0" w:leftChars="0" w:firstLine="640" w:firstLineChars="200"/>
        <w:jc w:val="both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智能表型组技术研发。利用影像学、人工智能等技术，研发智能表型组非接触式自动获取技术和设备。</w:t>
      </w:r>
    </w:p>
    <w:p>
      <w:pPr>
        <w:pStyle w:val="6"/>
        <w:numPr>
          <w:ilvl w:val="0"/>
          <w:numId w:val="1"/>
        </w:numPr>
        <w:spacing w:line="560" w:lineRule="exact"/>
        <w:ind w:left="0" w:leftChars="0" w:firstLine="640" w:firstLineChars="200"/>
        <w:jc w:val="both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高性能种猪本土化选育。构建产学研深度融合的育—繁—推—用一体化的育种体系，集成应用多组学与智能表型测定技术，开展高性能（快长、高繁、优质）瘦肉型种猪本土化选育。</w:t>
      </w:r>
    </w:p>
    <w:p>
      <w:pPr>
        <w:tabs>
          <w:tab w:val="left" w:pos="4973"/>
        </w:tabs>
        <w:spacing w:line="560" w:lineRule="exact"/>
        <w:ind w:firstLine="640" w:firstLineChars="200"/>
        <w:rPr>
          <w:rFonts w:ascii="文星黑体" w:hAnsi="文星黑体" w:eastAsia="文星黑体" w:cs="文星黑体"/>
          <w:bCs/>
        </w:rPr>
      </w:pPr>
      <w:r>
        <w:rPr>
          <w:rFonts w:hint="eastAsia" w:ascii="文星黑体" w:hAnsi="文星黑体" w:eastAsia="文星黑体" w:cs="文星黑体"/>
          <w:bCs/>
        </w:rPr>
        <w:t>二、考核指标</w:t>
      </w:r>
    </w:p>
    <w:p>
      <w:pPr>
        <w:pStyle w:val="6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1. 挖掘生长速度、饲料转化效率、产仔数、肉质等性状的主效基因5-8个，关键功能突变3-5个。</w:t>
      </w:r>
    </w:p>
    <w:p>
      <w:pPr>
        <w:pStyle w:val="6"/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2. 研发出猪全基因组功能位点基因芯片1款，</w:t>
      </w:r>
      <w:bookmarkStart w:id="0" w:name="OLE_LINK3"/>
      <w:bookmarkStart w:id="1" w:name="OLE_LINK4"/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开发基于功能位点的育种值评估新算法1个，建立基因组育种大数据平台1个。</w:t>
      </w:r>
      <w:bookmarkEnd w:id="0"/>
      <w:bookmarkEnd w:id="1"/>
    </w:p>
    <w:p>
      <w:pPr>
        <w:pStyle w:val="6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3. 研发智能表型组技术、设备、软件3套以上，实现种猪生长速度、饲料转化效率、肉质等性状的自动测定。</w:t>
      </w:r>
    </w:p>
    <w:p>
      <w:pPr>
        <w:pStyle w:val="6"/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4. 选育高生长速度、优质杜洛克新品系1个以上，达120kg体重日龄165天；选育高繁殖力大白猪、长白猪新品系2-3个，经产母猪PSY 30头，达120kg体重日龄180天；力争申请审定优质猪新品种一个。建立高性能种猪选育基地2-3个，优秀种猪核心群存栏3000头以上，辐射生猪出栏250万头以上。</w:t>
      </w:r>
    </w:p>
    <w:p>
      <w:pPr>
        <w:pStyle w:val="6"/>
        <w:numPr>
          <w:ilvl w:val="0"/>
          <w:numId w:val="1"/>
        </w:numPr>
        <w:spacing w:line="560" w:lineRule="exact"/>
        <w:ind w:left="0" w:leftChars="0" w:firstLine="640" w:firstLineChars="200"/>
        <w:jc w:val="both"/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申请发明专利3-5项。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三、榜单金额</w:t>
      </w:r>
    </w:p>
    <w:p>
      <w:pPr>
        <w:spacing w:line="560" w:lineRule="exact"/>
        <w:ind w:firstLine="640" w:firstLineChars="200"/>
        <w:rPr>
          <w:rFonts w:hint="eastAsia" w:ascii="文星仿宋" w:hAnsi="文星仿宋" w:eastAsia="文星仿宋" w:cs="文星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文星仿宋" w:hAnsi="文星仿宋" w:eastAsia="文星仿宋" w:cs="文星仿宋"/>
          <w:color w:val="000000"/>
          <w:kern w:val="0"/>
          <w:sz w:val="32"/>
          <w:szCs w:val="32"/>
          <w:lang w:val="en-US" w:eastAsia="zh-CN" w:bidi="ar-SA"/>
        </w:rPr>
        <w:t>总经费：不低于1500万元，其中：市科技研发资金不高于750万元。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@文星楷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60E6B0"/>
    <w:multiLevelType w:val="singleLevel"/>
    <w:tmpl w:val="8D60E6B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A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宋体" w:cs="文星仿宋"/>
      <w:color w:val="000000"/>
      <w:szCs w:val="32"/>
    </w:rPr>
  </w:style>
  <w:style w:type="paragraph" w:styleId="3">
    <w:name w:val="Normal Indent"/>
    <w:basedOn w:val="1"/>
    <w:qFormat/>
    <w:uiPriority w:val="99"/>
    <w:pPr>
      <w:ind w:firstLine="630"/>
    </w:pPr>
    <w:rPr>
      <w:kern w:val="0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@文星楷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2022-01-06T00:43:13Z</dcterms:created>
  <dc:creator>Administrator</dc:creator>
  <cp:lastModifiedBy>扶云胜</cp:lastModifiedBy>
  <dcterms:modified xsi:type="dcterms:W3CDTF">2022-01-06T00:43:19Z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AE4AE2C4492244078048C49C7A4162FC</vt:lpwstr>
  </property>
</Properties>
</file>