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left"/>
        <w:outlineLvl w:val="0"/>
        <w:rPr>
          <w:rFonts w:hint="eastAsia" w:ascii="Times New Roman" w:hAnsi="Times New Roman" w:eastAsia="微软雅黑" w:cs="Times New Roman"/>
          <w:bCs/>
          <w:color w:val="000000"/>
          <w:kern w:val="36"/>
          <w:sz w:val="32"/>
          <w:szCs w:val="32"/>
          <w:lang w:val="en-US" w:eastAsia="zh-CN"/>
        </w:rPr>
      </w:pPr>
      <w:r>
        <w:rPr>
          <w:rFonts w:ascii="Times New Roman" w:hAnsi="Times New Roman" w:eastAsia="微软雅黑" w:cs="Times New Roman"/>
          <w:bCs/>
          <w:color w:val="000000"/>
          <w:kern w:val="36"/>
          <w:sz w:val="32"/>
          <w:szCs w:val="32"/>
        </w:rPr>
        <w:t>附件</w:t>
      </w:r>
      <w:r>
        <w:rPr>
          <w:rFonts w:hint="eastAsia" w:ascii="Times New Roman" w:hAnsi="Times New Roman" w:eastAsia="微软雅黑" w:cs="Times New Roman"/>
          <w:bCs/>
          <w:color w:val="000000"/>
          <w:kern w:val="36"/>
          <w:sz w:val="32"/>
          <w:szCs w:val="32"/>
          <w:lang w:val="en-US" w:eastAsia="zh-CN"/>
        </w:rPr>
        <w:t>1</w:t>
      </w:r>
    </w:p>
    <w:p>
      <w:pPr>
        <w:widowControl/>
        <w:spacing w:line="600" w:lineRule="exact"/>
        <w:jc w:val="left"/>
        <w:outlineLvl w:val="0"/>
        <w:rPr>
          <w:rFonts w:hint="eastAsia" w:ascii="Times New Roman" w:hAnsi="Times New Roman" w:eastAsia="微软雅黑" w:cs="Times New Roman"/>
          <w:bCs/>
          <w:color w:val="000000"/>
          <w:kern w:val="36"/>
          <w:sz w:val="32"/>
          <w:szCs w:val="32"/>
          <w:lang w:val="en-US" w:eastAsia="zh-CN"/>
        </w:rPr>
      </w:pPr>
    </w:p>
    <w:p>
      <w:pPr>
        <w:widowControl/>
        <w:spacing w:line="600" w:lineRule="exact"/>
        <w:jc w:val="center"/>
        <w:outlineLvl w:val="0"/>
        <w:rPr>
          <w:rFonts w:ascii="方正小标宋简体" w:hAnsi="Times New Roman" w:eastAsia="方正小标宋简体" w:cs="Times New Roman"/>
          <w:b/>
          <w:bCs/>
          <w:color w:val="000000"/>
          <w:kern w:val="36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b/>
          <w:bCs/>
          <w:color w:val="000000"/>
          <w:kern w:val="36"/>
          <w:sz w:val="44"/>
          <w:szCs w:val="44"/>
        </w:rPr>
        <w:t>工业和信息化部办公厅关于开展第四批专精</w:t>
      </w:r>
    </w:p>
    <w:p>
      <w:pPr>
        <w:widowControl/>
        <w:spacing w:line="600" w:lineRule="exact"/>
        <w:jc w:val="center"/>
        <w:outlineLvl w:val="0"/>
        <w:rPr>
          <w:rFonts w:ascii="方正小标宋简体" w:hAnsi="Times New Roman" w:eastAsia="方正小标宋简体" w:cs="Times New Roman"/>
          <w:b/>
          <w:bCs/>
          <w:color w:val="000000"/>
          <w:kern w:val="36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b/>
          <w:bCs/>
          <w:color w:val="000000"/>
          <w:kern w:val="36"/>
          <w:sz w:val="44"/>
          <w:szCs w:val="44"/>
        </w:rPr>
        <w:t>特新“小巨人”企业培育和第一批专精特新</w:t>
      </w:r>
    </w:p>
    <w:p>
      <w:pPr>
        <w:widowControl/>
        <w:spacing w:line="600" w:lineRule="exact"/>
        <w:jc w:val="center"/>
        <w:outlineLvl w:val="0"/>
        <w:rPr>
          <w:rFonts w:ascii="方正小标宋简体" w:hAnsi="Times New Roman" w:eastAsia="方正小标宋简体" w:cs="Times New Roman"/>
          <w:b/>
          <w:bCs/>
          <w:color w:val="000000"/>
          <w:kern w:val="36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b/>
          <w:bCs/>
          <w:color w:val="000000"/>
          <w:kern w:val="36"/>
          <w:sz w:val="44"/>
          <w:szCs w:val="44"/>
        </w:rPr>
        <w:t>“小巨人”企业复核工作的通知</w:t>
      </w:r>
    </w:p>
    <w:p>
      <w:pPr>
        <w:widowControl/>
        <w:spacing w:line="600" w:lineRule="exact"/>
        <w:jc w:val="center"/>
        <w:rPr>
          <w:rFonts w:hint="default" w:ascii="Times New Roman" w:hAnsi="Times New Roman" w:eastAsia="CESI楷体-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CESI楷体-GB2312" w:cs="Times New Roman"/>
          <w:color w:val="000000"/>
          <w:kern w:val="0"/>
          <w:sz w:val="32"/>
          <w:szCs w:val="32"/>
        </w:rPr>
        <w:t>工信厅企业函〔2022〕133号</w:t>
      </w:r>
    </w:p>
    <w:p>
      <w:pPr>
        <w:widowControl/>
        <w:spacing w:line="600" w:lineRule="exact"/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ascii="Times New Roman" w:hAnsi="Times New Roman" w:eastAsia="仿宋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" w:cs="Times New Roman"/>
          <w:color w:val="000000"/>
          <w:kern w:val="0"/>
          <w:sz w:val="32"/>
          <w:szCs w:val="32"/>
        </w:rPr>
        <w:t>各省、自治区、直辖市及计划单列市、新疆生产建设兵团中小企业主管部门：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Times New Roman" w:hAnsi="Times New Roman" w:eastAsia="黑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" w:cs="Times New Roman"/>
          <w:color w:val="000000"/>
          <w:kern w:val="0"/>
          <w:sz w:val="32"/>
          <w:szCs w:val="32"/>
        </w:rPr>
        <w:t>为贯彻落实习近平总书记关于“培育一批‘专精特新’中小企业”、提升中小企业创新能力的重要指示精神，按照中央经济工作会议和《政府工作报告》部署，现组织开展第四批专精特新“小巨人”企业培育和第一批专精特新“小巨人”企业复核工作。有关事项通知如下：</w:t>
      </w:r>
      <w:r>
        <w:rPr>
          <w:rFonts w:ascii="Times New Roman" w:hAnsi="Times New Roman" w:eastAsia="仿宋" w:cs="Times New Roman"/>
          <w:color w:val="000000"/>
          <w:kern w:val="0"/>
          <w:sz w:val="32"/>
          <w:szCs w:val="32"/>
        </w:rPr>
        <w:br w:type="textWrapping"/>
      </w:r>
      <w:r>
        <w:rPr>
          <w:rFonts w:hint="eastAsia" w:ascii="Times New Roman" w:hAnsi="Times New Roman" w:eastAsia="宋体" w:cs="Times New Roman"/>
          <w:color w:val="000000"/>
          <w:kern w:val="0"/>
          <w:sz w:val="32"/>
          <w:szCs w:val="32"/>
        </w:rPr>
        <w:t xml:space="preserve">    </w:t>
      </w:r>
      <w:r>
        <w:rPr>
          <w:rFonts w:ascii="Times New Roman" w:hAnsi="Times New Roman" w:eastAsia="黑体" w:cs="Times New Roman"/>
          <w:color w:val="000000"/>
          <w:kern w:val="0"/>
          <w:sz w:val="32"/>
          <w:szCs w:val="32"/>
        </w:rPr>
        <w:t>一、工作目标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Times New Roman" w:hAnsi="Times New Roman" w:eastAsia="仿宋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" w:cs="Times New Roman"/>
          <w:color w:val="000000"/>
          <w:kern w:val="0"/>
          <w:sz w:val="32"/>
          <w:szCs w:val="32"/>
        </w:rPr>
        <w:t>以习近平新时代中国特色社会主义思想为指导，聚焦制造强国网络强国战略，围绕提升产业基础高级化、产业链现代化水平，坚持培优企业与做强产业相结合，坚持创新驱动、市场带动、上下联动和持续推动，坚持政策惠企、服务助企、环境活企，分层培育专精特新中小企业群体，分类促进企业做精做强做大，加快完善优质中小企业梯度培育体系，为“十四五”期间培育百万家创新型中小企业、十万家省级专精特新中小企业、万家专精特新“小巨人”企业打下坚实基础，为推动经济高质量发展、构建新发展格局提供有力支撑。</w:t>
      </w: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>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Times New Roman" w:hAnsi="Times New Roman" w:eastAsia="黑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黑体" w:cs="Times New Roman"/>
          <w:color w:val="000000"/>
          <w:kern w:val="0"/>
          <w:sz w:val="32"/>
          <w:szCs w:val="32"/>
        </w:rPr>
        <w:t>二、培育措施</w:t>
      </w: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> 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2" w:firstLineChars="200"/>
        <w:textAlignment w:val="auto"/>
        <w:rPr>
          <w:rFonts w:ascii="Times New Roman" w:hAnsi="Times New Roman" w:eastAsia="仿宋" w:cs="Times New Roman"/>
          <w:color w:val="000000"/>
          <w:spacing w:val="-4"/>
          <w:kern w:val="0"/>
          <w:sz w:val="32"/>
          <w:szCs w:val="32"/>
        </w:rPr>
      </w:pPr>
      <w:r>
        <w:rPr>
          <w:rFonts w:hint="eastAsia" w:ascii="楷体_GB2312" w:hAnsi="Times New Roman" w:eastAsia="楷体_GB2312" w:cs="Times New Roman"/>
          <w:b/>
          <w:color w:val="000000"/>
          <w:kern w:val="0"/>
          <w:sz w:val="32"/>
          <w:szCs w:val="32"/>
        </w:rPr>
        <w:t>（一</w:t>
      </w:r>
      <w:r>
        <w:rPr>
          <w:rFonts w:hint="eastAsia" w:ascii="楷体_GB2312" w:hAnsi="Times New Roman" w:eastAsia="楷体_GB2312" w:cs="Times New Roman"/>
          <w:b/>
          <w:color w:val="000000"/>
          <w:spacing w:val="-4"/>
          <w:kern w:val="0"/>
          <w:sz w:val="32"/>
          <w:szCs w:val="32"/>
        </w:rPr>
        <w:t>）强化梯度培育。</w:t>
      </w:r>
      <w:r>
        <w:rPr>
          <w:rFonts w:ascii="Times New Roman" w:hAnsi="Times New Roman" w:eastAsia="仿宋" w:cs="Times New Roman"/>
          <w:color w:val="000000"/>
          <w:spacing w:val="-4"/>
          <w:kern w:val="0"/>
          <w:sz w:val="32"/>
          <w:szCs w:val="32"/>
        </w:rPr>
        <w:t>各地要围绕提升中小企业创新能力和专业化水平，按照《工业和信息化部关于印发〈优质中小企业梯度培育管理暂行办法〉的通知》（工信部企业〔2022〕63号，以下简称《办法》）要求，不断孵化创新型中小企业，加大省级专精特新中小企业培育力度，并促进其向专精特新“小巨人”企业发展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2" w:firstLineChars="200"/>
        <w:textAlignment w:val="auto"/>
        <w:rPr>
          <w:rFonts w:ascii="Times New Roman" w:hAnsi="Times New Roman" w:eastAsia="仿宋" w:cs="Times New Roman"/>
          <w:color w:val="000000"/>
          <w:kern w:val="0"/>
          <w:sz w:val="32"/>
          <w:szCs w:val="32"/>
        </w:rPr>
      </w:pPr>
      <w:r>
        <w:rPr>
          <w:rFonts w:ascii="楷体_GB2312" w:hAnsi="Times New Roman" w:eastAsia="楷体_GB2312" w:cs="Times New Roman"/>
          <w:b/>
          <w:color w:val="000000"/>
          <w:kern w:val="0"/>
          <w:sz w:val="32"/>
          <w:szCs w:val="32"/>
        </w:rPr>
        <w:t>（二）加强政策支持。</w:t>
      </w:r>
      <w:r>
        <w:rPr>
          <w:rFonts w:ascii="Times New Roman" w:hAnsi="Times New Roman" w:eastAsia="仿宋" w:cs="Times New Roman"/>
          <w:color w:val="000000"/>
          <w:kern w:val="0"/>
          <w:sz w:val="32"/>
          <w:szCs w:val="32"/>
        </w:rPr>
        <w:t>围绕落实《为“专精特新”中小企业办实事清单》，完善专精特新中小企业和专精特新“小巨人”企业支持政策，建立部门协同配合、共同推动的工作机制。结合本地实际，着力在资金、人才、创新、数字化绿色化转型等方面给予专精特新中小企业大力支持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2" w:firstLineChars="200"/>
        <w:textAlignment w:val="auto"/>
        <w:rPr>
          <w:rFonts w:ascii="Times New Roman" w:hAnsi="Times New Roman" w:eastAsia="仿宋" w:cs="Times New Roman"/>
          <w:color w:val="000000"/>
          <w:spacing w:val="-4"/>
          <w:kern w:val="0"/>
          <w:sz w:val="32"/>
          <w:szCs w:val="32"/>
        </w:rPr>
      </w:pPr>
      <w:r>
        <w:rPr>
          <w:rFonts w:ascii="楷体_GB2312" w:hAnsi="Times New Roman" w:eastAsia="楷体_GB2312" w:cs="Times New Roman"/>
          <w:b/>
          <w:color w:val="000000"/>
          <w:kern w:val="0"/>
          <w:sz w:val="32"/>
          <w:szCs w:val="32"/>
        </w:rPr>
        <w:t>（三）</w:t>
      </w:r>
      <w:r>
        <w:rPr>
          <w:rFonts w:ascii="楷体_GB2312" w:hAnsi="Times New Roman" w:eastAsia="楷体_GB2312" w:cs="Times New Roman"/>
          <w:b/>
          <w:color w:val="000000"/>
          <w:spacing w:val="-4"/>
          <w:kern w:val="0"/>
          <w:sz w:val="32"/>
          <w:szCs w:val="32"/>
        </w:rPr>
        <w:t>开展精准服务。</w:t>
      </w:r>
      <w:r>
        <w:rPr>
          <w:rFonts w:ascii="Times New Roman" w:hAnsi="Times New Roman" w:eastAsia="仿宋" w:cs="Times New Roman"/>
          <w:color w:val="000000"/>
          <w:spacing w:val="-4"/>
          <w:kern w:val="0"/>
          <w:sz w:val="32"/>
          <w:szCs w:val="32"/>
        </w:rPr>
        <w:t>强化融资服务，拓宽中小企业融资渠道，做好专精特新中小企业等优质企业上市培育。加强创新服务，实施大中小企业融通创新“携手行动”和中小企业数字化赋能专项行动，广泛开展管理咨询、人才培训等服务，为中小企业专精特新发展提供有力支撑。</w:t>
      </w:r>
      <w:r>
        <w:rPr>
          <w:rFonts w:ascii="Times New Roman" w:hAnsi="Times New Roman" w:eastAsia="宋体" w:cs="Times New Roman"/>
          <w:color w:val="000000"/>
          <w:spacing w:val="-4"/>
          <w:kern w:val="0"/>
          <w:sz w:val="32"/>
          <w:szCs w:val="32"/>
        </w:rPr>
        <w:t>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2" w:firstLineChars="200"/>
        <w:textAlignment w:val="auto"/>
        <w:rPr>
          <w:rFonts w:ascii="Times New Roman" w:hAnsi="Times New Roman" w:eastAsia="仿宋" w:cs="Times New Roman"/>
          <w:color w:val="000000"/>
          <w:kern w:val="0"/>
          <w:sz w:val="32"/>
          <w:szCs w:val="32"/>
        </w:rPr>
      </w:pPr>
      <w:r>
        <w:rPr>
          <w:rFonts w:ascii="楷体_GB2312" w:hAnsi="Times New Roman" w:eastAsia="楷体_GB2312" w:cs="Times New Roman"/>
          <w:b/>
          <w:color w:val="000000"/>
          <w:kern w:val="0"/>
          <w:sz w:val="32"/>
          <w:szCs w:val="32"/>
        </w:rPr>
        <w:t>（四）优化发展环境。</w:t>
      </w:r>
      <w:r>
        <w:rPr>
          <w:rFonts w:ascii="Times New Roman" w:hAnsi="Times New Roman" w:eastAsia="仿宋" w:cs="Times New Roman"/>
          <w:color w:val="000000"/>
          <w:kern w:val="0"/>
          <w:sz w:val="32"/>
          <w:szCs w:val="32"/>
        </w:rPr>
        <w:t>以优质中小企业培育为抓手，深化“放管服”改革，最大限度降低中小企业准入门槛，营造公平竞争环境。将培优和纾困一体化考虑，同步加大防范化解拖欠中小企业账款力度，维护中小企业合法权益。推进大中小企业融通创新、产学研协同创新向纵深发展，不断完善中小企业创新生态。认真总结培育专精特新“小巨人”企业的经验和做法，注重发挥其示范引领作用，引导广大中小企业走专精特新发展道路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2" w:firstLineChars="200"/>
        <w:textAlignment w:val="auto"/>
        <w:rPr>
          <w:rFonts w:ascii="Times New Roman" w:hAnsi="Times New Roman" w:eastAsia="仿宋" w:cs="Times New Roman"/>
          <w:color w:val="000000"/>
          <w:kern w:val="0"/>
          <w:sz w:val="32"/>
          <w:szCs w:val="32"/>
        </w:rPr>
      </w:pPr>
      <w:r>
        <w:rPr>
          <w:rFonts w:ascii="楷体_GB2312" w:hAnsi="Times New Roman" w:eastAsia="楷体_GB2312" w:cs="Times New Roman"/>
          <w:b/>
          <w:color w:val="000000"/>
          <w:kern w:val="0"/>
          <w:sz w:val="32"/>
          <w:szCs w:val="32"/>
        </w:rPr>
        <w:t>（五）加强动态管理。</w:t>
      </w:r>
      <w:r>
        <w:rPr>
          <w:rFonts w:ascii="Times New Roman" w:hAnsi="Times New Roman" w:eastAsia="仿宋" w:cs="Times New Roman"/>
          <w:color w:val="000000"/>
          <w:kern w:val="0"/>
          <w:sz w:val="32"/>
          <w:szCs w:val="32"/>
        </w:rPr>
        <w:t>专精特新“小巨人”企业有效期为3年。我部组织对入选满3年的企业进行复核，不符合条件或未提交复核申请材料的企业将予以撤销。有效期内如发现虚假申报或存在违法违规行为的，一经查实，即取消认定。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Times New Roman" w:hAnsi="Times New Roman" w:eastAsia="黑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黑体" w:cs="Times New Roman"/>
          <w:color w:val="000000"/>
          <w:kern w:val="0"/>
          <w:sz w:val="32"/>
          <w:szCs w:val="32"/>
        </w:rPr>
        <w:t>三、组织实施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2" w:firstLineChars="200"/>
        <w:textAlignment w:val="auto"/>
        <w:rPr>
          <w:rFonts w:ascii="楷体_GB2312" w:hAnsi="Times New Roman" w:eastAsia="楷体_GB2312" w:cs="Times New Roman"/>
          <w:b/>
          <w:color w:val="000000"/>
          <w:kern w:val="0"/>
          <w:sz w:val="32"/>
          <w:szCs w:val="32"/>
        </w:rPr>
      </w:pPr>
      <w:r>
        <w:rPr>
          <w:rFonts w:ascii="楷体_GB2312" w:hAnsi="Times New Roman" w:eastAsia="楷体_GB2312" w:cs="Times New Roman"/>
          <w:b/>
          <w:color w:val="000000"/>
          <w:kern w:val="0"/>
          <w:sz w:val="32"/>
          <w:szCs w:val="32"/>
        </w:rPr>
        <w:t>（一）申报要求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Times New Roman" w:hAnsi="Times New Roman" w:eastAsia="仿宋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" w:cs="Times New Roman"/>
          <w:color w:val="000000"/>
          <w:kern w:val="0"/>
          <w:sz w:val="32"/>
          <w:szCs w:val="32"/>
        </w:rPr>
        <w:t>1.第四批专精特新“小巨人”企业由省级专精特新中小企业自愿申请，第一批专精特新“小巨人”企业自愿提出复核申请，相关申请均不收取任何费用，不需要也不建议通过任何中介机构辅助申请。审核坚持公平公正，企业只要如实填报，并提供资料即可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Times New Roman" w:hAnsi="Times New Roman" w:eastAsia="仿宋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" w:cs="Times New Roman"/>
          <w:color w:val="000000"/>
          <w:kern w:val="0"/>
          <w:sz w:val="32"/>
          <w:szCs w:val="32"/>
        </w:rPr>
        <w:t>2.符合《办法》中专精特新“小巨人”企业有关认定标准，相关概念需按《办法》附件4中“部分指标和要求说明”严格把握。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Times New Roman" w:hAnsi="Times New Roman" w:eastAsia="仿宋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" w:cs="Times New Roman"/>
          <w:color w:val="000000"/>
          <w:kern w:val="0"/>
          <w:sz w:val="32"/>
          <w:szCs w:val="32"/>
        </w:rPr>
        <w:t>3.对于已列为我部制造业单项冠军企业或产品的企业，不再推荐；对于与我部已认定的专精特新“小巨人”企业存在控股关系（持股/被持股比例超过50%）的企业，以及同一集团内生产相似主导产品企业，不予推荐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2" w:firstLineChars="200"/>
        <w:textAlignment w:val="auto"/>
        <w:rPr>
          <w:rFonts w:ascii="楷体_GB2312" w:hAnsi="Times New Roman" w:eastAsia="楷体_GB2312" w:cs="Times New Roman"/>
          <w:b/>
          <w:color w:val="000000"/>
          <w:kern w:val="0"/>
          <w:sz w:val="32"/>
          <w:szCs w:val="32"/>
        </w:rPr>
      </w:pPr>
      <w:r>
        <w:rPr>
          <w:rFonts w:ascii="楷体_GB2312" w:hAnsi="Times New Roman" w:eastAsia="楷体_GB2312" w:cs="Times New Roman"/>
          <w:b/>
          <w:color w:val="000000"/>
          <w:kern w:val="0"/>
          <w:sz w:val="32"/>
          <w:szCs w:val="32"/>
        </w:rPr>
        <w:t>（二）关于第四批专精特新“小巨人”企业培育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Times New Roman" w:hAnsi="Times New Roman" w:eastAsia="仿宋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" w:cs="Times New Roman"/>
          <w:color w:val="000000"/>
          <w:kern w:val="0"/>
          <w:sz w:val="32"/>
          <w:szCs w:val="32"/>
        </w:rPr>
        <w:t>推荐和初核。各省、自治区、直辖市及计划单列市、新疆生产建设兵团中小企业主管部门（以下统称省级中小企业主管部门）负责组织第四批专精特新“小巨人”企业初核和推荐工作。择优组织符合申报要求企业填写“第四批专精特新‘小巨人’企业申请书”（附件1），初审核实后提出推荐意见。</w:t>
      </w: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> </w:t>
      </w:r>
      <w:r>
        <w:rPr>
          <w:rFonts w:ascii="Times New Roman" w:hAnsi="Times New Roman" w:eastAsia="仿宋" w:cs="Times New Roman"/>
          <w:color w:val="000000"/>
          <w:kern w:val="0"/>
          <w:sz w:val="32"/>
          <w:szCs w:val="32"/>
        </w:rPr>
        <w:t xml:space="preserve"> </w:t>
      </w: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> 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Times New Roman" w:hAnsi="Times New Roman" w:eastAsia="仿宋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" w:cs="Times New Roman"/>
          <w:color w:val="000000"/>
          <w:kern w:val="0"/>
          <w:sz w:val="32"/>
          <w:szCs w:val="32"/>
        </w:rPr>
        <w:t>审核公布。我部组织对各地上报的推荐材料进行审核。根据审核结果，确定并发布第四批专精特新“小巨人”企业名单。</w:t>
      </w:r>
      <w:r>
        <w:rPr>
          <w:rFonts w:ascii="Times New Roman" w:hAnsi="Times New Roman" w:eastAsia="仿宋" w:cs="Times New Roman"/>
          <w:color w:val="000000"/>
          <w:kern w:val="0"/>
          <w:sz w:val="32"/>
          <w:szCs w:val="32"/>
        </w:rPr>
        <w:br w:type="textWrapping"/>
      </w:r>
      <w:r>
        <w:rPr>
          <w:rFonts w:hint="eastAsia" w:ascii="Times New Roman" w:hAnsi="Times New Roman" w:eastAsia="宋体" w:cs="Times New Roman"/>
          <w:color w:val="000000"/>
          <w:kern w:val="0"/>
          <w:sz w:val="32"/>
          <w:szCs w:val="32"/>
        </w:rPr>
        <w:t xml:space="preserve">    </w:t>
      </w:r>
      <w:r>
        <w:rPr>
          <w:rFonts w:ascii="楷体_GB2312" w:hAnsi="Times New Roman" w:eastAsia="楷体_GB2312" w:cs="Times New Roman"/>
          <w:b/>
          <w:color w:val="000000"/>
          <w:kern w:val="0"/>
          <w:sz w:val="32"/>
          <w:szCs w:val="32"/>
        </w:rPr>
        <w:t>（三）关于第一批专精特新“小巨人”企业复核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Times New Roman" w:hAnsi="Times New Roman" w:eastAsia="仿宋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" w:cs="Times New Roman"/>
          <w:color w:val="000000"/>
          <w:kern w:val="0"/>
          <w:sz w:val="32"/>
          <w:szCs w:val="32"/>
        </w:rPr>
        <w:t>推荐和复核。复核工作以地方为主，省级中小企业主管部门组织符合申报要求的第一批专精特新“小巨人”企业填写“第一批专精特新‘小巨人’企业复核申请书”（附件2），并结合工作实际提出复核材料要求。要坚持严标准、进行严把关，通过现场调研与材料审核相结合的方式，按照专精特新“小巨人”企业认定标准逐一审查、核实后，提出推荐意见。对于未通过复核的“小巨人”企业，也需说明原因。复核申请书及佐证材料留存备查。</w:t>
      </w: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> 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Times New Roman" w:hAnsi="Times New Roman" w:eastAsia="仿宋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" w:cs="Times New Roman"/>
          <w:color w:val="000000"/>
          <w:kern w:val="0"/>
          <w:sz w:val="32"/>
          <w:szCs w:val="32"/>
        </w:rPr>
        <w:t>审核公布。我部将组织专家重点从企业规模、创新能力、合规经营、产业导向等方面，对各地复核推荐企业进行形式审核，视情况对企业进行抽查，确定并发布通过复核的第一批专精特新“小巨人”企业名单。为加强政策衔接，在该名单发布前，原第一批专精特新“小巨人”企业称号依然有效；在该名单发布后，原第一批专精特新“小巨人”企业称号自动失效，以该名单内企业为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2" w:firstLineChars="200"/>
        <w:textAlignment w:val="auto"/>
        <w:rPr>
          <w:rFonts w:ascii="楷体_GB2312" w:hAnsi="Times New Roman" w:eastAsia="楷体_GB2312" w:cs="Times New Roman"/>
          <w:b/>
          <w:color w:val="000000"/>
          <w:kern w:val="0"/>
          <w:sz w:val="32"/>
          <w:szCs w:val="32"/>
        </w:rPr>
      </w:pPr>
      <w:r>
        <w:rPr>
          <w:rFonts w:ascii="楷体_GB2312" w:hAnsi="Times New Roman" w:eastAsia="楷体_GB2312" w:cs="Times New Roman"/>
          <w:b/>
          <w:color w:val="000000"/>
          <w:kern w:val="0"/>
          <w:sz w:val="32"/>
          <w:szCs w:val="32"/>
        </w:rPr>
        <w:t>（四）申报方式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Times New Roman" w:hAnsi="Times New Roman" w:eastAsia="仿宋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" w:cs="Times New Roman"/>
          <w:color w:val="000000"/>
          <w:kern w:val="0"/>
          <w:sz w:val="32"/>
          <w:szCs w:val="32"/>
        </w:rPr>
        <w:t>1.专精特新“小巨人”企业申请和复核采取线上填报与线下报送相结合的方式，线上与线下数据应保持一致。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2" w:firstLineChars="200"/>
        <w:textAlignment w:val="auto"/>
        <w:rPr>
          <w:rFonts w:ascii="Times New Roman" w:hAnsi="Times New Roman" w:eastAsia="仿宋" w:cs="Times New Roman"/>
          <w:color w:val="000000"/>
          <w:kern w:val="0"/>
          <w:sz w:val="32"/>
          <w:szCs w:val="32"/>
        </w:rPr>
      </w:pPr>
      <w:r>
        <w:rPr>
          <w:rFonts w:ascii="楷体_GB2312" w:hAnsi="Times New Roman" w:eastAsia="楷体_GB2312" w:cs="Times New Roman"/>
          <w:b/>
          <w:color w:val="000000"/>
          <w:kern w:val="0"/>
          <w:sz w:val="32"/>
          <w:szCs w:val="32"/>
        </w:rPr>
        <w:t>2</w:t>
      </w:r>
      <w:r>
        <w:rPr>
          <w:rFonts w:ascii="Times New Roman" w:hAnsi="Times New Roman" w:eastAsia="仿宋" w:cs="Times New Roman"/>
          <w:color w:val="000000"/>
          <w:kern w:val="0"/>
          <w:sz w:val="32"/>
          <w:szCs w:val="32"/>
        </w:rPr>
        <w:t>.企业通过线上系统报送（zjtx.miit.gov.cn，技术支持电话：0571-56137700）。按照本通知列明的申报材料，自2022年6月21日至6月28日期间上传。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Times New Roman" w:hAnsi="Times New Roman" w:eastAsia="仿宋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" w:cs="Times New Roman"/>
          <w:color w:val="000000"/>
          <w:kern w:val="0"/>
          <w:sz w:val="32"/>
          <w:szCs w:val="32"/>
        </w:rPr>
        <w:t>省级中小企业主管部门初审核实后，按要求报送纸质材料（佐证材料无需报送，妥善保管，留存备查）。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2" w:firstLineChars="200"/>
        <w:textAlignment w:val="auto"/>
        <w:rPr>
          <w:rFonts w:ascii="楷体_GB2312" w:hAnsi="Times New Roman" w:eastAsia="楷体_GB2312" w:cs="Times New Roman"/>
          <w:b/>
          <w:color w:val="000000"/>
          <w:kern w:val="0"/>
          <w:sz w:val="32"/>
          <w:szCs w:val="32"/>
        </w:rPr>
      </w:pPr>
      <w:r>
        <w:rPr>
          <w:rFonts w:ascii="楷体_GB2312" w:hAnsi="Times New Roman" w:eastAsia="楷体_GB2312" w:cs="Times New Roman"/>
          <w:b/>
          <w:color w:val="000000"/>
          <w:kern w:val="0"/>
          <w:sz w:val="32"/>
          <w:szCs w:val="32"/>
        </w:rPr>
        <w:t>（五）其他要求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Times New Roman" w:hAnsi="Times New Roman" w:eastAsia="仿宋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" w:cs="Times New Roman"/>
          <w:color w:val="000000"/>
          <w:kern w:val="0"/>
          <w:sz w:val="32"/>
          <w:szCs w:val="32"/>
        </w:rPr>
        <w:t>省级中小企业主管部门要按照宁缺勿滥的原则，严格把关，积极稳妥开展推荐工作，确保培育工作稳定可持续。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Times New Roman" w:hAnsi="Times New Roman" w:eastAsia="仿宋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" w:cs="Times New Roman"/>
          <w:color w:val="000000"/>
          <w:kern w:val="0"/>
          <w:sz w:val="32"/>
          <w:szCs w:val="32"/>
        </w:rPr>
        <w:t>请各省级中小企业主管部门于2022年7月12日前将加盖公章的正式文件、第四批专精特新“小巨人”企业申请书纸质件（附件1），推荐汇总表（附件3）、复核情况汇总表（附件4，以上均为一式两份），邮政特快专递（EMS）至我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Times New Roman" w:hAnsi="Times New Roman" w:eastAsia="仿宋" w:cs="Times New Roman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ascii="Times New Roman" w:hAnsi="Times New Roman" w:eastAsia="仿宋" w:cs="Times New Roman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80"/>
        <w:jc w:val="right"/>
        <w:textAlignment w:val="auto"/>
        <w:rPr>
          <w:rFonts w:ascii="Times New Roman" w:hAnsi="Times New Roman" w:eastAsia="仿宋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" w:cs="Times New Roman"/>
          <w:color w:val="000000"/>
          <w:kern w:val="0"/>
          <w:sz w:val="32"/>
          <w:szCs w:val="32"/>
        </w:rPr>
        <w:t>工业和信息化部办公厅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300" w:firstLine="480"/>
        <w:jc w:val="right"/>
        <w:textAlignment w:val="auto"/>
        <w:rPr>
          <w:rFonts w:ascii="Times New Roman" w:hAnsi="Times New Roman" w:eastAsia="仿宋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" w:cs="Times New Roman"/>
          <w:color w:val="000000"/>
          <w:kern w:val="0"/>
          <w:sz w:val="32"/>
          <w:szCs w:val="32"/>
        </w:rPr>
        <w:t>2022年6月15日</w:t>
      </w:r>
    </w:p>
    <w:p>
      <w:pPr>
        <w:rPr>
          <w:rFonts w:hint="eastAsia" w:ascii="Times New Roman" w:hAnsi="Times New Roman" w:eastAsia="仿宋_GB2312" w:cs="Times New Roman"/>
          <w:color w:val="000000"/>
          <w:sz w:val="32"/>
          <w:szCs w:val="24"/>
          <w:lang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altName w:val="方正黑体_GBK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CESI楷体-GB2312">
    <w:panose1 w:val="02000500000000000000"/>
    <w:charset w:val="86"/>
    <w:family w:val="auto"/>
    <w:pitch w:val="default"/>
    <w:sig w:usb0="800002BF" w:usb1="184F6CF8" w:usb2="00000012" w:usb3="00000000" w:csb0="0004000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altName w:val="方正楷体_GBK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方正仿宋_GBK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CEF5891"/>
    <w:rsid w:val="ECEF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rPr>
      <w:rFonts w:ascii="Times New Roman" w:hAnsi="Times New Roman" w:eastAsia="宋体" w:cs="Times New Roman"/>
    </w:rPr>
  </w:style>
  <w:style w:type="paragraph" w:styleId="3">
    <w:name w:val="Title"/>
    <w:basedOn w:val="1"/>
    <w:next w:val="1"/>
    <w:qFormat/>
    <w:uiPriority w:val="0"/>
    <w:pPr>
      <w:jc w:val="center"/>
      <w:outlineLvl w:val="0"/>
    </w:pPr>
    <w:rPr>
      <w:rFonts w:ascii="方正小标宋_GBK" w:hAnsi="方正小标宋_GBK" w:eastAsia="方正小标宋_GBK" w:cs="方正小标宋_GBK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2022-06-17T19:50:00Z</dcterms:created>
  <dc:creator>ttt</dc:creator>
  <cp:lastModifiedBy>ttt</cp:lastModifiedBy>
  <dcterms:modified xsi:type="dcterms:W3CDTF">2022-06-17T19:50:40Z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</Properties>
</file>