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黑体" w:eastAsia="黑体" w:cs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bidi w:val="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关于开展2022年度武汉市服务业领军企业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认定工作的通知</w:t>
      </w:r>
    </w:p>
    <w:p>
      <w:pPr>
        <w:spacing w:line="240" w:lineRule="auto"/>
        <w:rPr>
          <w:rFonts w:ascii="黑体" w:eastAsia="黑体"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各有关单位</w:t>
      </w:r>
      <w:r>
        <w:rPr>
          <w:rFonts w:ascii="Times New Roman" w:hAnsi="Times New Roman" w:eastAsia="仿宋_GB2312" w:cs="Times New Roman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：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为充分发挥企业市场主体作用，推进全市服务业骨干企业做优做强做大，提升影响力和辐射力，根据《武汉市服务业领军企业认定工作实施细则》（武发改规〔2022〕3号）文件精神，市服务业工作领导小组办公室（以下简称“市服务业办”）拟于近期开展市服务业领军企业认定申报工作。现将有关事项通知如下：</w:t>
      </w:r>
    </w:p>
    <w:p>
      <w:pPr>
        <w:pStyle w:val="15"/>
        <w:spacing w:line="240" w:lineRule="auto"/>
        <w:ind w:left="640" w:firstLine="0" w:firstLineChars="0"/>
        <w:rPr>
          <w:rFonts w:ascii="黑体" w:hAnsi="黑体" w:eastAsia="黑体" w:cs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一、组织实施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市服务业办牵头组织市服务业领军企业认定工作，委托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武汉企业联合会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作为第三方开展认定条件初审等相关工作，各有关行业主管部门配合做好政策宣传、部门复核等工作。</w:t>
      </w:r>
    </w:p>
    <w:p>
      <w:pPr>
        <w:pStyle w:val="15"/>
        <w:spacing w:line="240" w:lineRule="auto"/>
        <w:ind w:left="640" w:firstLine="0" w:firstLineChars="0"/>
        <w:rPr>
          <w:rFonts w:ascii="黑体" w:hAnsi="黑体" w:eastAsia="黑体" w:cs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二、申报要求</w:t>
      </w:r>
    </w:p>
    <w:p>
      <w:pPr>
        <w:pStyle w:val="15"/>
        <w:spacing w:line="240" w:lineRule="auto"/>
        <w:ind w:left="640" w:firstLine="0" w:firstLineChars="0"/>
        <w:rPr>
          <w:rFonts w:ascii="楷体" w:hAnsi="楷体" w:eastAsia="楷体" w:cs="楷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（一）认定范围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经征求各行业主管部门意见，可申请2022年度市服务业领军企业认定的重点领域细分行业如下：</w:t>
      </w:r>
    </w:p>
    <w:p>
      <w:pPr>
        <w:spacing w:line="240" w:lineRule="auto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1.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金融服务业：保险业（主管部门：市金融局）</w:t>
      </w:r>
    </w:p>
    <w:p>
      <w:pPr>
        <w:spacing w:line="240" w:lineRule="auto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2.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商贸服务业：批发业（主管部门：市商务局）</w:t>
      </w:r>
    </w:p>
    <w:p>
      <w:pPr>
        <w:spacing w:line="240" w:lineRule="auto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3.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物流服务业：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运输业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（主管部门：市交运局）</w:t>
      </w:r>
    </w:p>
    <w:p>
      <w:pPr>
        <w:spacing w:line="240" w:lineRule="auto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4.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旅游服务业：景区（主管部门：市文旅局）</w:t>
      </w:r>
    </w:p>
    <w:p>
      <w:pPr>
        <w:spacing w:line="240" w:lineRule="auto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5.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创意设计服务业：工程设计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（基础设施设计）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（主管部门：市城建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局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spacing w:line="240" w:lineRule="auto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6.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软件和信息技术服务业：集成电路设计（主管部门：市经信局）</w:t>
      </w:r>
    </w:p>
    <w:p>
      <w:pPr>
        <w:spacing w:line="240" w:lineRule="auto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7.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商务服务业：人力资源、法律（主管部门：市人社局、市司法局）</w:t>
      </w:r>
    </w:p>
    <w:p>
      <w:pPr>
        <w:spacing w:line="240" w:lineRule="auto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8.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科技服务业：知识产权服务（主管部门：市市场监管局）</w:t>
      </w:r>
    </w:p>
    <w:p>
      <w:pPr>
        <w:spacing w:line="240" w:lineRule="auto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9.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健康服务业：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有害生物防制服务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（主管部门：市卫健委）</w:t>
      </w:r>
    </w:p>
    <w:p>
      <w:pPr>
        <w:spacing w:line="240" w:lineRule="auto"/>
        <w:ind w:firstLine="640" w:firstLineChars="200"/>
        <w:rPr>
          <w:rFonts w:ascii="楷体" w:hAnsi="楷体" w:eastAsia="楷体" w:cs="楷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（二）基本条件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在武汉市域内注册的独立法人企业，纳入本市统一核算，企业主营业务符合本实施细则规定的重点行业领域；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企业经营状况良好，实力强，发展潜力大，有较高的资质和较好的业绩，在国内或省内同行业中处于先进水平；</w:t>
      </w:r>
    </w:p>
    <w:p>
      <w:pPr>
        <w:spacing w:line="240" w:lineRule="auto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企业财务管理制度健全规范，未产生不良信用记录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4.曾入选“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武汉市服务业领军企业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”的企业原则上不再申报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ind w:firstLine="640" w:firstLineChars="200"/>
        <w:rPr>
          <w:rFonts w:ascii="黑体" w:hAnsi="黑体" w:eastAsia="黑体" w:cs="黑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三、认定名额</w:t>
      </w:r>
    </w:p>
    <w:p>
      <w:pPr>
        <w:spacing w:line="240" w:lineRule="auto"/>
        <w:ind w:firstLine="640" w:firstLineChars="200"/>
        <w:jc w:val="left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本年度拟从上述确定的每个细分行业取排名前3的企业认定为市服务业领军企业；单个细分行业申报企业数量低于10家的，按照排序认定1家领军企业。</w:t>
      </w:r>
    </w:p>
    <w:p>
      <w:pPr>
        <w:spacing w:line="240" w:lineRule="auto"/>
        <w:ind w:firstLine="640" w:firstLineChars="200"/>
        <w:rPr>
          <w:rFonts w:ascii="黑体" w:hAnsi="黑体" w:eastAsia="黑体" w:cs="黑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四、认定程序</w:t>
      </w:r>
    </w:p>
    <w:p>
      <w:pPr>
        <w:spacing w:line="240" w:lineRule="auto"/>
        <w:ind w:left="640"/>
        <w:rPr>
          <w:rFonts w:hint="eastAsia" w:ascii="楷体" w:hAnsi="楷体" w:eastAsia="楷体" w:cs="楷体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（一）企业申报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在申报期内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登录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武汉市企业服务一站直通网站</w:t>
      </w:r>
      <w:r>
        <w:rPr>
          <w:rFonts w:hint="eastAsia" w:ascii="仿宋_GB2312" w:hAnsi="仿宋_GB2312" w:eastAsia="仿宋_GB2312" w:cs="仿宋_GB2312"/>
          <w:color w:val="000000" w:themeColor="text1"/>
          <w:sz w:val="21"/>
          <w:szCs w:val="2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（http://yzzt.wuhan.gov.cn:8085/QYFWPT/app/pc.app/index_nm.tpg?id=%E9%A6%96%E9%A1%B5）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线上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申报。</w:t>
      </w:r>
    </w:p>
    <w:p>
      <w:pPr>
        <w:spacing w:line="240" w:lineRule="auto"/>
        <w:ind w:left="640"/>
        <w:rPr>
          <w:rFonts w:hint="eastAsia" w:ascii="楷体" w:hAnsi="楷体" w:eastAsia="楷体" w:cs="楷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（二）查询情况</w:t>
      </w:r>
    </w:p>
    <w:p>
      <w:pPr>
        <w:spacing w:line="240" w:lineRule="auto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经申报企业授权，市发改委（市服务业办）向有关部门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市信用平台查询企业相关信息。</w:t>
      </w:r>
    </w:p>
    <w:p>
      <w:pPr>
        <w:spacing w:line="240" w:lineRule="auto"/>
        <w:ind w:left="640"/>
        <w:rPr>
          <w:rFonts w:hint="eastAsia" w:ascii="楷体" w:hAnsi="楷体" w:eastAsia="楷体" w:cs="楷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（三）第三方审查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第三方对企业申报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资料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进行审查，审查合格的，进入初审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评分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阶段；审查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发现不符合申报范围和基本条件要求的，在系统中做“终止申报”处理；审查发现仅申报资料不符合要求的，在系统中做“退回申报”处理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。第三方完成审查和基础得分评分后，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出具审查报告和企业基础得分清单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报市服务业办和各行业主管部门。 </w:t>
      </w:r>
    </w:p>
    <w:p>
      <w:pPr>
        <w:spacing w:line="240" w:lineRule="auto"/>
        <w:ind w:left="640"/>
        <w:rPr>
          <w:rFonts w:hint="eastAsia" w:ascii="楷体" w:hAnsi="楷体" w:eastAsia="楷体" w:cs="楷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（四）拟定名单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各行业主管部门对第三方审查结果提出审核意见并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评出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企业附加分，综合得出企业总分后以正式文件报市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发改委（市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服务业办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市服务业办综合各部门意见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审定入围名单，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将拟认定名单通过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武汉市企业服务一站直通网站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向社会公示5个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自然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日。</w:t>
      </w:r>
    </w:p>
    <w:p>
      <w:pPr>
        <w:spacing w:line="240" w:lineRule="auto"/>
        <w:rPr>
          <w:rFonts w:ascii="楷体" w:hAnsi="楷体" w:eastAsia="楷体" w:cs="楷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（</w:t>
      </w:r>
      <w:r>
        <w:rPr>
          <w:rFonts w:hint="eastAsia" w:ascii="楷体" w:hAnsi="楷体" w:eastAsia="楷体" w:cs="楷体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楷体" w:hAnsi="楷体" w:eastAsia="楷体" w:cs="楷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）发布授牌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公示通过后，市服务业办负责将市服务业领军企业名单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通过武汉市企业服务一站直通网站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进行发布，并以市服务业工作领导小组办公室名义授牌。</w:t>
      </w:r>
    </w:p>
    <w:p>
      <w:pPr>
        <w:spacing w:line="240" w:lineRule="auto"/>
        <w:ind w:firstLine="640" w:firstLineChars="200"/>
        <w:rPr>
          <w:rFonts w:hint="eastAsia" w:ascii="楷体" w:hAnsi="楷体" w:eastAsia="楷体" w:cs="楷体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（六）拨付资金</w:t>
      </w:r>
    </w:p>
    <w:p>
      <w:pPr>
        <w:spacing w:line="240" w:lineRule="auto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被认定为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2022年度武汉市服务业领军企业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”的企业通过武汉市企业服务一站直通网站上传电子发票，填写银行账户相关信息。市发改委按照有关规定拨付一次性奖励资金。</w:t>
      </w:r>
    </w:p>
    <w:p>
      <w:pPr>
        <w:spacing w:line="240" w:lineRule="auto"/>
        <w:ind w:firstLine="640" w:firstLineChars="200"/>
        <w:rPr>
          <w:rFonts w:ascii="黑体" w:hAnsi="黑体" w:eastAsia="黑体" w:cs="黑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五、主要支持政策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对认定为市服务业领军企业的，由市服务业办统筹协调给予以下支持政策：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（一）给予30万元一次性奖励。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（二）对具备下达中央、省预算内资金补助条件的项目，在同等条件下优先推荐中央、省预算内投资资金支持。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（三）搭建市领军企业学习交流平台，组织领军企业参加各类培训，优先推荐参加省服务业“五个一百”评选活动。</w:t>
      </w:r>
    </w:p>
    <w:p>
      <w:pPr>
        <w:spacing w:line="240" w:lineRule="auto"/>
        <w:ind w:firstLine="640" w:firstLineChars="200"/>
        <w:rPr>
          <w:rFonts w:ascii="Times New Roman" w:hAnsi="Times New Roman" w:eastAsia="黑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六、</w:t>
      </w:r>
      <w:r>
        <w:rPr>
          <w:rFonts w:ascii="Times New Roman" w:hAnsi="Times New Roman" w:eastAsia="黑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申报时限及方式</w:t>
      </w:r>
    </w:p>
    <w:p>
      <w:pPr>
        <w:spacing w:line="240" w:lineRule="auto"/>
        <w:ind w:firstLine="640" w:firstLineChars="200"/>
        <w:rPr>
          <w:rFonts w:ascii="Times New Roman" w:hAnsi="Times New Roman" w:eastAsia="华文楷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华文楷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（一）申报时限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  <w:lang w:val="zh-CN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网上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申报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通道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于2022年1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6日8：30开启，2022年12月16日17：30关闭。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  <w:lang w:val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zh-CN"/>
        </w:rPr>
        <w:t>根据武汉市疫情防控的形势和有关要求，进行及时调整</w:t>
      </w:r>
      <w:r>
        <w:rPr>
          <w:rFonts w:ascii="Times New Roman" w:hAnsi="Times New Roman" w:eastAsia="仿宋_GB2312" w:cs="Times New Roman"/>
          <w:color w:val="auto"/>
          <w:sz w:val="32"/>
          <w:szCs w:val="32"/>
          <w:highlight w:val="none"/>
          <w:lang w:val="zh-CN"/>
        </w:rPr>
        <w:t>）</w:t>
      </w:r>
    </w:p>
    <w:p>
      <w:pPr>
        <w:spacing w:line="240" w:lineRule="auto"/>
        <w:ind w:firstLine="640" w:firstLineChars="200"/>
        <w:rPr>
          <w:rFonts w:ascii="Times New Roman" w:hAnsi="Times New Roman" w:eastAsia="华文楷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华文楷体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（二）申报资料</w:t>
      </w: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2022年度武汉市服务业领军企业申报表；</w:t>
      </w:r>
    </w:p>
    <w:p>
      <w:pPr>
        <w:spacing w:line="240" w:lineRule="auto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信用承诺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spacing w:line="240" w:lineRule="auto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营收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情况查询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授权书；</w:t>
      </w:r>
    </w:p>
    <w:p>
      <w:pPr>
        <w:spacing w:line="240" w:lineRule="auto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4.由会计师事务所或审计机构合规出具的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申报企业2021年度审计报告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（完整版）；</w:t>
      </w:r>
    </w:p>
    <w:p>
      <w:pPr>
        <w:spacing w:line="240" w:lineRule="auto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由税务机关出具的申报企业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2020年度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税收完税证明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和2021年度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税收完税证明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" w:eastAsia="zh-CN"/>
          <w14:textFill>
            <w14:solidFill>
              <w14:schemeClr w14:val="tx1"/>
            </w14:solidFill>
          </w14:textFill>
        </w:rPr>
        <w:t>;</w:t>
      </w:r>
    </w:p>
    <w:p>
      <w:pPr>
        <w:spacing w:line="240" w:lineRule="auto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行业主管部门评价附加分需要的佐证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资料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240" w:lineRule="auto"/>
        <w:ind w:firstLine="640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上述各类资料（详细要求见附件2）均需盖章后彩色扫描为小于20M的PDF格式文件,并按照系统提示上传。</w:t>
      </w:r>
    </w:p>
    <w:p>
      <w:pPr>
        <w:spacing w:line="24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ind w:firstLine="640" w:firstLineChars="200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4"/>
        <w:spacing w:line="24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4"/>
        <w:spacing w:line="24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line="240" w:lineRule="auto"/>
        <w:jc w:val="center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    武汉市服务业工作领导小组办公室  </w:t>
      </w:r>
    </w:p>
    <w:p>
      <w:pPr>
        <w:spacing w:line="240" w:lineRule="auto"/>
        <w:jc w:val="center"/>
        <w:rPr>
          <w:rFonts w:hint="eastAsia" w:ascii="黑体" w:hAnsi="宋体" w:eastAsia="黑体"/>
          <w:color w:val="000000" w:themeColor="text1"/>
          <w:sz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     2022年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日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0000000000000000000"/>
    <w:charset w:val="86"/>
    <w:family w:val="auto"/>
    <w:pitch w:val="default"/>
    <w:sig w:usb0="00000000" w:usb1="00000000" w:usb2="00000000" w:usb3="00000000" w:csb0="00000001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楷体">
    <w:altName w:val="方正楷体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cs="Times New Roman"/>
      </w:rPr>
    </w:lvl>
    <w:lvl w:ilvl="1" w:tentative="0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BC"/>
    <w:rsid w:val="00062A8A"/>
    <w:rsid w:val="00074011"/>
    <w:rsid w:val="00076484"/>
    <w:rsid w:val="000820F2"/>
    <w:rsid w:val="00094B4B"/>
    <w:rsid w:val="000F006A"/>
    <w:rsid w:val="000F1A98"/>
    <w:rsid w:val="000F7E17"/>
    <w:rsid w:val="0016282B"/>
    <w:rsid w:val="001676C4"/>
    <w:rsid w:val="00180AC1"/>
    <w:rsid w:val="00183753"/>
    <w:rsid w:val="001C71B6"/>
    <w:rsid w:val="001D3158"/>
    <w:rsid w:val="00221CF4"/>
    <w:rsid w:val="00226448"/>
    <w:rsid w:val="00231606"/>
    <w:rsid w:val="00257BE7"/>
    <w:rsid w:val="002602AD"/>
    <w:rsid w:val="00276730"/>
    <w:rsid w:val="002A76C4"/>
    <w:rsid w:val="002E7839"/>
    <w:rsid w:val="002F7AE6"/>
    <w:rsid w:val="003206A4"/>
    <w:rsid w:val="00331B01"/>
    <w:rsid w:val="003350D4"/>
    <w:rsid w:val="00335357"/>
    <w:rsid w:val="003560A1"/>
    <w:rsid w:val="00382E23"/>
    <w:rsid w:val="00395478"/>
    <w:rsid w:val="003C3DBD"/>
    <w:rsid w:val="003C604A"/>
    <w:rsid w:val="003C7A01"/>
    <w:rsid w:val="003F41DC"/>
    <w:rsid w:val="0040173F"/>
    <w:rsid w:val="00422B76"/>
    <w:rsid w:val="00450BCC"/>
    <w:rsid w:val="00461976"/>
    <w:rsid w:val="00477CEE"/>
    <w:rsid w:val="004878A8"/>
    <w:rsid w:val="004A27F8"/>
    <w:rsid w:val="004C5239"/>
    <w:rsid w:val="004D64B4"/>
    <w:rsid w:val="00555851"/>
    <w:rsid w:val="00557B1D"/>
    <w:rsid w:val="005A67DA"/>
    <w:rsid w:val="005B6C56"/>
    <w:rsid w:val="005C50CE"/>
    <w:rsid w:val="005C756D"/>
    <w:rsid w:val="005D2EBD"/>
    <w:rsid w:val="005D5378"/>
    <w:rsid w:val="005F5BBF"/>
    <w:rsid w:val="00614CEE"/>
    <w:rsid w:val="006261F0"/>
    <w:rsid w:val="006305A9"/>
    <w:rsid w:val="006471F8"/>
    <w:rsid w:val="0066048A"/>
    <w:rsid w:val="00691857"/>
    <w:rsid w:val="006948D4"/>
    <w:rsid w:val="00696E4E"/>
    <w:rsid w:val="006A6C9D"/>
    <w:rsid w:val="006C30DC"/>
    <w:rsid w:val="006C3FA8"/>
    <w:rsid w:val="006E1D5A"/>
    <w:rsid w:val="0071669E"/>
    <w:rsid w:val="00747C3B"/>
    <w:rsid w:val="00764409"/>
    <w:rsid w:val="007919DB"/>
    <w:rsid w:val="007B134A"/>
    <w:rsid w:val="007E1C36"/>
    <w:rsid w:val="007E6143"/>
    <w:rsid w:val="007F3168"/>
    <w:rsid w:val="00801701"/>
    <w:rsid w:val="0083289A"/>
    <w:rsid w:val="008359A6"/>
    <w:rsid w:val="008559EE"/>
    <w:rsid w:val="00857D65"/>
    <w:rsid w:val="008653DA"/>
    <w:rsid w:val="00865FAB"/>
    <w:rsid w:val="00883F2D"/>
    <w:rsid w:val="008853BD"/>
    <w:rsid w:val="00886745"/>
    <w:rsid w:val="008A04B0"/>
    <w:rsid w:val="008A4BA7"/>
    <w:rsid w:val="008B6E66"/>
    <w:rsid w:val="008E0F27"/>
    <w:rsid w:val="008F593B"/>
    <w:rsid w:val="008F72E0"/>
    <w:rsid w:val="009159A4"/>
    <w:rsid w:val="00917D4C"/>
    <w:rsid w:val="009269B0"/>
    <w:rsid w:val="00946556"/>
    <w:rsid w:val="00980755"/>
    <w:rsid w:val="009F6288"/>
    <w:rsid w:val="00A132DD"/>
    <w:rsid w:val="00A56087"/>
    <w:rsid w:val="00A64298"/>
    <w:rsid w:val="00A66A25"/>
    <w:rsid w:val="00A7344D"/>
    <w:rsid w:val="00A83CE9"/>
    <w:rsid w:val="00AB0F29"/>
    <w:rsid w:val="00AF1C74"/>
    <w:rsid w:val="00B004BC"/>
    <w:rsid w:val="00B374E6"/>
    <w:rsid w:val="00B46228"/>
    <w:rsid w:val="00B510F5"/>
    <w:rsid w:val="00BC343D"/>
    <w:rsid w:val="00BF77E8"/>
    <w:rsid w:val="00C033E5"/>
    <w:rsid w:val="00C1095F"/>
    <w:rsid w:val="00C31B04"/>
    <w:rsid w:val="00C96691"/>
    <w:rsid w:val="00CA3EC6"/>
    <w:rsid w:val="00CC7937"/>
    <w:rsid w:val="00CD5AE0"/>
    <w:rsid w:val="00CF410B"/>
    <w:rsid w:val="00CF630F"/>
    <w:rsid w:val="00D532AC"/>
    <w:rsid w:val="00D77E23"/>
    <w:rsid w:val="00D85564"/>
    <w:rsid w:val="00D93DF1"/>
    <w:rsid w:val="00DC0AEA"/>
    <w:rsid w:val="00DC2B82"/>
    <w:rsid w:val="00DD3234"/>
    <w:rsid w:val="00DE21E9"/>
    <w:rsid w:val="00DE51BB"/>
    <w:rsid w:val="00DF6988"/>
    <w:rsid w:val="00E0177B"/>
    <w:rsid w:val="00E20791"/>
    <w:rsid w:val="00E45A5E"/>
    <w:rsid w:val="00E54E08"/>
    <w:rsid w:val="00E57A3E"/>
    <w:rsid w:val="00E71772"/>
    <w:rsid w:val="00E801E8"/>
    <w:rsid w:val="00E9102F"/>
    <w:rsid w:val="00EB4AE3"/>
    <w:rsid w:val="00ED5AC3"/>
    <w:rsid w:val="00EF2B7B"/>
    <w:rsid w:val="00F17863"/>
    <w:rsid w:val="00F4412D"/>
    <w:rsid w:val="00F63523"/>
    <w:rsid w:val="00F808C3"/>
    <w:rsid w:val="00F908E8"/>
    <w:rsid w:val="00FA0377"/>
    <w:rsid w:val="00FB0A4A"/>
    <w:rsid w:val="00FB0F09"/>
    <w:rsid w:val="00FD34D9"/>
    <w:rsid w:val="00FE11B9"/>
    <w:rsid w:val="00FE4C0A"/>
    <w:rsid w:val="0B1404F0"/>
    <w:rsid w:val="0DF7F5D7"/>
    <w:rsid w:val="1CC307E0"/>
    <w:rsid w:val="1DF824C4"/>
    <w:rsid w:val="274C66EA"/>
    <w:rsid w:val="2FBA71C6"/>
    <w:rsid w:val="35AD9A82"/>
    <w:rsid w:val="36B625CD"/>
    <w:rsid w:val="3BCB23C9"/>
    <w:rsid w:val="3D2D78B8"/>
    <w:rsid w:val="3EFE05CC"/>
    <w:rsid w:val="3FBE3C99"/>
    <w:rsid w:val="3FBEAF28"/>
    <w:rsid w:val="3FDF9DB5"/>
    <w:rsid w:val="3FFA9E69"/>
    <w:rsid w:val="3FFFEE0F"/>
    <w:rsid w:val="489E498B"/>
    <w:rsid w:val="4DBBE736"/>
    <w:rsid w:val="4DFEA0C0"/>
    <w:rsid w:val="4FFF178D"/>
    <w:rsid w:val="53707C35"/>
    <w:rsid w:val="53EF9E6E"/>
    <w:rsid w:val="53F7BCC1"/>
    <w:rsid w:val="55CA443E"/>
    <w:rsid w:val="57769205"/>
    <w:rsid w:val="59BEF9F4"/>
    <w:rsid w:val="5CAA670F"/>
    <w:rsid w:val="5DE72878"/>
    <w:rsid w:val="5FA61227"/>
    <w:rsid w:val="6EFCCB73"/>
    <w:rsid w:val="6FF722FE"/>
    <w:rsid w:val="6FFA4020"/>
    <w:rsid w:val="753F847F"/>
    <w:rsid w:val="75FFC8E9"/>
    <w:rsid w:val="76FBF73F"/>
    <w:rsid w:val="77EFB715"/>
    <w:rsid w:val="77FF4D10"/>
    <w:rsid w:val="7B6ACAA6"/>
    <w:rsid w:val="7BDFB533"/>
    <w:rsid w:val="7BEE001D"/>
    <w:rsid w:val="7DFE9D08"/>
    <w:rsid w:val="7DFFA3DE"/>
    <w:rsid w:val="7EDBB36A"/>
    <w:rsid w:val="7EFF4071"/>
    <w:rsid w:val="7F3EF0E1"/>
    <w:rsid w:val="7F7EA08B"/>
    <w:rsid w:val="7F97506D"/>
    <w:rsid w:val="7FA71B2F"/>
    <w:rsid w:val="7FEC2D00"/>
    <w:rsid w:val="7FFEF23B"/>
    <w:rsid w:val="7FFF93B0"/>
    <w:rsid w:val="8BCF67BD"/>
    <w:rsid w:val="96D393F7"/>
    <w:rsid w:val="97BE83B6"/>
    <w:rsid w:val="97C5D67F"/>
    <w:rsid w:val="9DFB88AE"/>
    <w:rsid w:val="9EBF3B6A"/>
    <w:rsid w:val="9FF73078"/>
    <w:rsid w:val="AD9F24F7"/>
    <w:rsid w:val="AE771636"/>
    <w:rsid w:val="AFFDBFC9"/>
    <w:rsid w:val="B7B058E9"/>
    <w:rsid w:val="BDBEBE4A"/>
    <w:rsid w:val="BE8E6545"/>
    <w:rsid w:val="BEBBA4F4"/>
    <w:rsid w:val="BEFED3F0"/>
    <w:rsid w:val="C9AFE4EE"/>
    <w:rsid w:val="CB57AF09"/>
    <w:rsid w:val="CF59283C"/>
    <w:rsid w:val="CFE777F2"/>
    <w:rsid w:val="D7D397CC"/>
    <w:rsid w:val="D9FE5B40"/>
    <w:rsid w:val="DCFE30D1"/>
    <w:rsid w:val="DEAFF6EA"/>
    <w:rsid w:val="DFF4945E"/>
    <w:rsid w:val="DFFBB0AB"/>
    <w:rsid w:val="E87AC860"/>
    <w:rsid w:val="E9FF04FB"/>
    <w:rsid w:val="EBED35F2"/>
    <w:rsid w:val="EBFFC2A4"/>
    <w:rsid w:val="EDA23BCB"/>
    <w:rsid w:val="EDD7859D"/>
    <w:rsid w:val="EFBFBA8C"/>
    <w:rsid w:val="EFDAE3D6"/>
    <w:rsid w:val="F3E52EAC"/>
    <w:rsid w:val="F4B75611"/>
    <w:rsid w:val="F6EB1CCA"/>
    <w:rsid w:val="F7CFB383"/>
    <w:rsid w:val="F7FEFD8A"/>
    <w:rsid w:val="F9D72FE7"/>
    <w:rsid w:val="FAEBC551"/>
    <w:rsid w:val="FB7EC545"/>
    <w:rsid w:val="FBE7F9B7"/>
    <w:rsid w:val="FDBB3CDF"/>
    <w:rsid w:val="FDBF0447"/>
    <w:rsid w:val="FDEC0279"/>
    <w:rsid w:val="FEA6EC21"/>
    <w:rsid w:val="FEFAC1D6"/>
    <w:rsid w:val="FF138E70"/>
    <w:rsid w:val="FF2DE4F5"/>
    <w:rsid w:val="FFFAE549"/>
    <w:rsid w:val="FFFF36CB"/>
    <w:rsid w:val="FFFF912D"/>
    <w:rsid w:val="FFFFB4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/>
      <w:ind w:firstLine="0"/>
      <w:outlineLvl w:val="0"/>
    </w:pPr>
    <w:rPr>
      <w:b/>
      <w:kern w:val="44"/>
      <w:sz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仿宋_GB2312" w:cs="Times New Roman"/>
    </w:rPr>
  </w:style>
  <w:style w:type="paragraph" w:styleId="4">
    <w:name w:val="Body Text"/>
    <w:basedOn w:val="1"/>
    <w:next w:val="3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customStyle="1" w:styleId="13">
    <w:name w:val="页眉 Char"/>
    <w:basedOn w:val="11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5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11</Pages>
  <Words>543</Words>
  <Characters>3100</Characters>
  <Lines>25</Lines>
  <Paragraphs>7</Paragraphs>
  <TotalTime>36</TotalTime>
  <ScaleCrop>false</ScaleCrop>
  <LinksUpToDate>false</LinksUpToDate>
  <CharactersWithSpaces>3636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2019-07-14T15:21:00Z</dcterms:created>
  <dc:creator>NTKO</dc:creator>
  <cp:lastModifiedBy>user</cp:lastModifiedBy>
  <cp:lastPrinted>2022-12-05T18:21:00Z</cp:lastPrinted>
  <dcterms:modified xsi:type="dcterms:W3CDTF">2022-12-05T10:42:46Z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33B114A9356D47B8AEA839024290B0FB</vt:lpwstr>
  </property>
</Properties>
</file>